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50B22" w14:textId="419B9DEB" w:rsidR="00E90E49" w:rsidRPr="005F79B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54CF1">
        <w:t>6</w:t>
      </w:r>
      <w:r w:rsidR="000F1D6E">
        <w:t>bis</w:t>
      </w:r>
      <w:r w:rsidR="005F79BE">
        <w:t>-</w:t>
      </w:r>
      <w:r w:rsidR="00F20F5C">
        <w:t>e</w:t>
      </w:r>
      <w:r w:rsidRPr="00CE0424">
        <w:tab/>
      </w:r>
      <w:r w:rsidR="008748CF" w:rsidRPr="008B1B0C">
        <w:rPr>
          <w:sz w:val="32"/>
          <w:szCs w:val="32"/>
        </w:rPr>
        <w:t>R2-</w:t>
      </w:r>
      <w:r w:rsidR="00097A04">
        <w:rPr>
          <w:sz w:val="32"/>
          <w:szCs w:val="32"/>
        </w:rPr>
        <w:t>2201</w:t>
      </w:r>
      <w:r w:rsidR="006A14AA">
        <w:rPr>
          <w:sz w:val="32"/>
          <w:szCs w:val="32"/>
        </w:rPr>
        <w:t>567</w:t>
      </w:r>
    </w:p>
    <w:p w14:paraId="4D33119A" w14:textId="14DB3A1B" w:rsidR="005F79BE" w:rsidRPr="00CE0424" w:rsidRDefault="005F79BE" w:rsidP="005F79BE">
      <w:pPr>
        <w:pStyle w:val="3GPPHeader"/>
      </w:pPr>
      <w:r>
        <w:t xml:space="preserve">Electronic meeting, </w:t>
      </w:r>
      <w:r w:rsidR="00A85C4D">
        <w:t>17</w:t>
      </w:r>
      <w:r w:rsidR="00A85C4D">
        <w:rPr>
          <w:vertAlign w:val="superscript"/>
        </w:rPr>
        <w:t>th</w:t>
      </w:r>
      <w:r w:rsidR="00A85C4D">
        <w:t xml:space="preserve"> </w:t>
      </w:r>
      <w:r>
        <w:t xml:space="preserve">– </w:t>
      </w:r>
      <w:r w:rsidR="00A85C4D">
        <w:t>25</w:t>
      </w:r>
      <w:r w:rsidR="00A85C4D" w:rsidRPr="00946451">
        <w:rPr>
          <w:vertAlign w:val="superscript"/>
        </w:rPr>
        <w:t>th</w:t>
      </w:r>
      <w:r w:rsidR="00A85C4D">
        <w:t xml:space="preserve"> January </w:t>
      </w:r>
      <w:r>
        <w:t>202</w:t>
      </w:r>
      <w:r w:rsidR="00CD2186">
        <w:t>2</w:t>
      </w:r>
    </w:p>
    <w:p w14:paraId="516494EB" w14:textId="77777777" w:rsidR="00902A3A" w:rsidRDefault="00902A3A" w:rsidP="00311702">
      <w:pPr>
        <w:pStyle w:val="3GPPHeader"/>
      </w:pPr>
    </w:p>
    <w:p w14:paraId="214ABE84" w14:textId="0359023A" w:rsidR="00E90E49" w:rsidRPr="00506DEB" w:rsidRDefault="00E90E49" w:rsidP="00311702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F02BBB" w:rsidRPr="00093824">
        <w:rPr>
          <w:sz w:val="22"/>
          <w:szCs w:val="22"/>
          <w:lang w:val="en-US"/>
        </w:rPr>
        <w:t>8</w:t>
      </w:r>
      <w:r w:rsidR="009E5B3C" w:rsidRPr="00093824">
        <w:rPr>
          <w:sz w:val="22"/>
          <w:szCs w:val="22"/>
          <w:lang w:val="en-US"/>
        </w:rPr>
        <w:t>.</w:t>
      </w:r>
      <w:r w:rsidR="00F02BBB" w:rsidRPr="00093824">
        <w:rPr>
          <w:sz w:val="22"/>
          <w:szCs w:val="22"/>
          <w:lang w:val="en-US"/>
        </w:rPr>
        <w:t>22</w:t>
      </w:r>
      <w:r w:rsidR="00BF0F6F">
        <w:rPr>
          <w:sz w:val="22"/>
          <w:szCs w:val="22"/>
          <w:lang w:val="en-US"/>
        </w:rPr>
        <w:t>.2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4615A4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61423077"/>
      <w:r w:rsidR="009E5B3C">
        <w:rPr>
          <w:sz w:val="22"/>
          <w:szCs w:val="22"/>
        </w:rPr>
        <w:t>Pre-configured measurement gap</w:t>
      </w:r>
      <w:r w:rsidR="00AB217F">
        <w:rPr>
          <w:sz w:val="22"/>
          <w:szCs w:val="22"/>
        </w:rPr>
        <w:t>s</w:t>
      </w:r>
      <w:r w:rsidR="003303DF">
        <w:rPr>
          <w:sz w:val="22"/>
          <w:szCs w:val="22"/>
        </w:rPr>
        <w:t xml:space="preserve"> </w:t>
      </w:r>
      <w:bookmarkEnd w:id="0"/>
    </w:p>
    <w:p w14:paraId="5BACC70C" w14:textId="26BF6EFF" w:rsidR="00D0651C" w:rsidRDefault="00E90E49" w:rsidP="00D065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75401917" w14:textId="18DCE65E" w:rsidR="000E15D6" w:rsidRDefault="00C44B50" w:rsidP="001704B8">
      <w:pPr>
        <w:pStyle w:val="BodyText"/>
      </w:pPr>
      <w:bookmarkStart w:id="1" w:name="_Ref178064866"/>
      <w:r>
        <w:t xml:space="preserve">The </w:t>
      </w:r>
      <w:r w:rsidRPr="00CE7C41">
        <w:t>NR and MR-DC Measurement Gap Enhancements</w:t>
      </w:r>
      <w:r>
        <w:t xml:space="preserve"> WI addresses three different objectives. In this paper, we focus on the following as copied from the WID, </w:t>
      </w:r>
      <w:hyperlink r:id="rId11" w:history="1">
        <w:r w:rsidR="00463CE9" w:rsidRPr="009B0286">
          <w:rPr>
            <w:rStyle w:val="Hyperlink"/>
            <w:rFonts w:eastAsiaTheme="minorHAnsi"/>
          </w:rPr>
          <w:t>RP-213312</w:t>
        </w:r>
      </w:hyperlink>
      <w:r>
        <w:rPr>
          <w:rFonts w:eastAsiaTheme="minorHAnsi"/>
        </w:rPr>
        <w:t xml:space="preserve"> </w:t>
      </w:r>
      <w:r w:rsidR="00471EAB">
        <w:rPr>
          <w:rFonts w:eastAsiaTheme="minorHAnsi"/>
          <w:highlight w:val="yellow"/>
        </w:rPr>
        <w:fldChar w:fldCharType="begin"/>
      </w:r>
      <w:r w:rsidR="00471EAB">
        <w:rPr>
          <w:rFonts w:eastAsiaTheme="minorHAnsi"/>
        </w:rPr>
        <w:instrText xml:space="preserve"> REF _Ref85720358 \r \h </w:instrText>
      </w:r>
      <w:r w:rsidR="00471EAB">
        <w:rPr>
          <w:rFonts w:eastAsiaTheme="minorHAnsi"/>
          <w:highlight w:val="yellow"/>
        </w:rPr>
      </w:r>
      <w:r w:rsidR="00471EAB">
        <w:rPr>
          <w:rFonts w:eastAsiaTheme="minorHAnsi"/>
          <w:highlight w:val="yellow"/>
        </w:rPr>
        <w:fldChar w:fldCharType="separate"/>
      </w:r>
      <w:r w:rsidR="00471EAB">
        <w:rPr>
          <w:rFonts w:eastAsiaTheme="minorHAnsi"/>
        </w:rPr>
        <w:t>[1]</w:t>
      </w:r>
      <w:r w:rsidR="00471EAB">
        <w:rPr>
          <w:rFonts w:eastAsiaTheme="minorHAnsi"/>
          <w:highlight w:val="yellow"/>
        </w:rP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71E5" w14:paraId="634E187D" w14:textId="3D2D91C7" w:rsidTr="00A771E5">
        <w:tc>
          <w:tcPr>
            <w:tcW w:w="9629" w:type="dxa"/>
          </w:tcPr>
          <w:p w14:paraId="460E6527" w14:textId="5D5FA53D" w:rsidR="00A771E5" w:rsidRPr="007A7458" w:rsidRDefault="00A771E5" w:rsidP="00F6508C">
            <w:pPr>
              <w:pStyle w:val="NormalWeb"/>
              <w:numPr>
                <w:ilvl w:val="0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 xml:space="preserve">Pre-configured MG pattern(s) (fast MG configuration) [RAN4, RAN2] </w:t>
            </w:r>
          </w:p>
          <w:p w14:paraId="314B58AB" w14:textId="3E7F3AF9" w:rsidR="00A771E5" w:rsidRPr="007A7458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RRM requirements for pre-configured MG pattern(s) [RAN4]</w:t>
            </w:r>
          </w:p>
          <w:p w14:paraId="3295673F" w14:textId="6130AAD4" w:rsidR="00A771E5" w:rsidRPr="0049124B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49124B">
              <w:rPr>
                <w:sz w:val="20"/>
                <w:szCs w:val="20"/>
              </w:rPr>
              <w:t>Study</w:t>
            </w:r>
            <w:r w:rsidRPr="00A655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requirements of</w:t>
            </w:r>
            <w:r w:rsidRPr="0049124B">
              <w:rPr>
                <w:sz w:val="20"/>
                <w:szCs w:val="20"/>
              </w:rPr>
              <w:t xml:space="preserve"> the mechanisms of activation/deactivation of MG following a DCI or </w:t>
            </w:r>
            <w:proofErr w:type="gramStart"/>
            <w:r w:rsidRPr="0049124B">
              <w:rPr>
                <w:sz w:val="20"/>
                <w:szCs w:val="20"/>
              </w:rPr>
              <w:t>timer based</w:t>
            </w:r>
            <w:proofErr w:type="gramEnd"/>
            <w:r w:rsidRPr="0049124B">
              <w:rPr>
                <w:sz w:val="20"/>
                <w:szCs w:val="20"/>
              </w:rPr>
              <w:t xml:space="preserve"> BWP switch, e.g., per BWP MG configuration</w:t>
            </w:r>
          </w:p>
          <w:p w14:paraId="28A6AE89" w14:textId="7C8F654B" w:rsidR="00A771E5" w:rsidRPr="007A7458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 xml:space="preserve">Specification of rules and UE </w:t>
            </w:r>
            <w:proofErr w:type="spellStart"/>
            <w:r w:rsidRPr="007A7458">
              <w:rPr>
                <w:sz w:val="20"/>
                <w:szCs w:val="20"/>
              </w:rPr>
              <w:t>behaviour</w:t>
            </w:r>
            <w:proofErr w:type="spellEnd"/>
            <w:r w:rsidRPr="007A7458">
              <w:rPr>
                <w:sz w:val="20"/>
                <w:szCs w:val="20"/>
              </w:rPr>
              <w:t xml:space="preserve"> for activation/deactivation of a MG following a DCI or </w:t>
            </w:r>
            <w:proofErr w:type="gramStart"/>
            <w:r>
              <w:rPr>
                <w:sz w:val="20"/>
                <w:szCs w:val="20"/>
              </w:rPr>
              <w:t>timer</w:t>
            </w:r>
            <w:r w:rsidRPr="007A7458">
              <w:rPr>
                <w:sz w:val="20"/>
                <w:szCs w:val="20"/>
              </w:rPr>
              <w:t xml:space="preserve"> based</w:t>
            </w:r>
            <w:proofErr w:type="gramEnd"/>
            <w:r w:rsidRPr="007A7458">
              <w:rPr>
                <w:sz w:val="20"/>
                <w:szCs w:val="20"/>
              </w:rPr>
              <w:t xml:space="preserve"> BWP switch</w:t>
            </w:r>
          </w:p>
          <w:p w14:paraId="1D827EA9" w14:textId="4FA6701A" w:rsidR="00A771E5" w:rsidRPr="007A7458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14:paraId="3241D869" w14:textId="668ED912" w:rsidR="00A771E5" w:rsidRPr="007A7458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Specification of applicability of pre-configured MG pattern(s) [RAN4]</w:t>
            </w:r>
          </w:p>
          <w:p w14:paraId="231804C5" w14:textId="2C134B3A" w:rsidR="00A771E5" w:rsidRPr="00780C02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highlight w:val="yellow"/>
              </w:rPr>
            </w:pPr>
            <w:r w:rsidRPr="00780C02">
              <w:rPr>
                <w:sz w:val="20"/>
                <w:szCs w:val="20"/>
                <w:highlight w:val="yellow"/>
              </w:rPr>
              <w:t>Procedures and signaling for pre-configured MG pattern(s) [RAN2]</w:t>
            </w:r>
          </w:p>
          <w:p w14:paraId="258B1269" w14:textId="7196B1BD" w:rsidR="00A771E5" w:rsidRPr="00A771E5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80C02">
              <w:rPr>
                <w:sz w:val="20"/>
                <w:szCs w:val="20"/>
                <w:highlight w:val="yellow"/>
              </w:rPr>
              <w:t xml:space="preserve">Specification of protocol impacts of the mechanisms of activation/deactivation of MG following a DCI or </w:t>
            </w:r>
            <w:proofErr w:type="gramStart"/>
            <w:r w:rsidRPr="00780C02">
              <w:rPr>
                <w:sz w:val="20"/>
                <w:szCs w:val="20"/>
                <w:highlight w:val="yellow"/>
              </w:rPr>
              <w:t>timer based</w:t>
            </w:r>
            <w:proofErr w:type="gramEnd"/>
            <w:r w:rsidRPr="00780C02">
              <w:rPr>
                <w:sz w:val="20"/>
                <w:szCs w:val="20"/>
                <w:highlight w:val="yellow"/>
              </w:rPr>
              <w:t xml:space="preserve"> BWP switch, e.g., per BWP MG configuration based on RAN4 input</w:t>
            </w:r>
          </w:p>
        </w:tc>
      </w:tr>
    </w:tbl>
    <w:p w14:paraId="436A14DC" w14:textId="75D12BBA" w:rsidR="00E95539" w:rsidRDefault="00E95539" w:rsidP="00B1142A">
      <w:pPr>
        <w:pStyle w:val="BodyText"/>
      </w:pPr>
      <w:r>
        <w:br/>
      </w:r>
      <w:r w:rsidR="00835098">
        <w:t xml:space="preserve">RAN2 </w:t>
      </w:r>
      <w:r w:rsidR="006F499F">
        <w:t xml:space="preserve">treated </w:t>
      </w:r>
      <w:r w:rsidR="00835098">
        <w:t>this WI</w:t>
      </w:r>
      <w:r w:rsidR="00FA5378">
        <w:t xml:space="preserve"> objective</w:t>
      </w:r>
      <w:r w:rsidR="00835098">
        <w:t xml:space="preserve"> </w:t>
      </w:r>
      <w:r w:rsidR="006F499F">
        <w:t>in the previou</w:t>
      </w:r>
      <w:r w:rsidR="004C114F">
        <w:t>s</w:t>
      </w:r>
      <w:r w:rsidR="006F499F">
        <w:t xml:space="preserve"> meeting. </w:t>
      </w:r>
      <w:r w:rsidR="00835098">
        <w:t xml:space="preserve">Some agreements were </w:t>
      </w:r>
      <w:r w:rsidR="00FA5378">
        <w:t>reached,</w:t>
      </w:r>
      <w:r w:rsidR="00835098">
        <w:t xml:space="preserve"> and an </w:t>
      </w:r>
      <w:r w:rsidR="000E5E47">
        <w:t>LS was sent to RAN4</w:t>
      </w:r>
      <w:r w:rsidR="00942B7A">
        <w:t xml:space="preserve"> </w:t>
      </w:r>
      <w:r w:rsidR="00815D39">
        <w:t>with</w:t>
      </w:r>
      <w:r w:rsidR="00DF48A3">
        <w:t xml:space="preserve"> </w:t>
      </w:r>
      <w:r w:rsidR="00081B36">
        <w:t>some</w:t>
      </w:r>
      <w:r w:rsidR="00942B7A">
        <w:t xml:space="preserve"> questions (see</w:t>
      </w:r>
      <w:r w:rsidR="00E95529">
        <w:t xml:space="preserve"> </w:t>
      </w:r>
      <w:hyperlink r:id="rId12" w:history="1">
        <w:r w:rsidR="00F83E00">
          <w:rPr>
            <w:rStyle w:val="Hyperlink"/>
          </w:rPr>
          <w:t>R2-2111541</w:t>
        </w:r>
      </w:hyperlink>
      <w:r w:rsidR="00942B7A">
        <w:t>).</w:t>
      </w:r>
    </w:p>
    <w:p w14:paraId="5990C5E5" w14:textId="0CEC258B" w:rsidR="00710500" w:rsidRDefault="00772188" w:rsidP="00B1142A">
      <w:pPr>
        <w:pStyle w:val="BodyText"/>
      </w:pPr>
      <w:r>
        <w:t>W</w:t>
      </w:r>
      <w:r w:rsidR="007936EE">
        <w:t>e</w:t>
      </w:r>
      <w:r>
        <w:t xml:space="preserve"> here</w:t>
      </w:r>
      <w:r w:rsidR="00710500">
        <w:t xml:space="preserve"> address open issues left from RAN2#116-e, while taking into consideration the latest RAN4 agreements</w:t>
      </w:r>
      <w:r w:rsidR="004A252B">
        <w:t xml:space="preserve"> included in the following LS, see </w:t>
      </w:r>
      <w:hyperlink r:id="rId13" w:history="1">
        <w:r w:rsidR="004A252B">
          <w:rPr>
            <w:rStyle w:val="Hyperlink"/>
          </w:rPr>
          <w:t>R4-2120302</w:t>
        </w:r>
      </w:hyperlink>
      <w:r w:rsidR="004A252B">
        <w:t xml:space="preserve"> </w:t>
      </w:r>
      <w:r w:rsidR="004A252B">
        <w:rPr>
          <w:highlight w:val="yellow"/>
        </w:rPr>
        <w:fldChar w:fldCharType="begin"/>
      </w:r>
      <w:r w:rsidR="004A252B">
        <w:instrText xml:space="preserve"> REF _Ref90632063 \r \h </w:instrText>
      </w:r>
      <w:r w:rsidR="004A252B">
        <w:rPr>
          <w:highlight w:val="yellow"/>
        </w:rPr>
      </w:r>
      <w:r w:rsidR="004A252B">
        <w:rPr>
          <w:highlight w:val="yellow"/>
        </w:rPr>
        <w:fldChar w:fldCharType="separate"/>
      </w:r>
      <w:r w:rsidR="004A252B">
        <w:t>[3]</w:t>
      </w:r>
      <w:r w:rsidR="004A252B">
        <w:rPr>
          <w:highlight w:val="yellow"/>
        </w:rPr>
        <w:fldChar w:fldCharType="end"/>
      </w:r>
      <w:r w:rsidR="00710500">
        <w:t>.</w:t>
      </w:r>
    </w:p>
    <w:p w14:paraId="20FEA659" w14:textId="021ACF56" w:rsidR="008A2CC7" w:rsidRDefault="00A06D7C" w:rsidP="00B1142A">
      <w:pPr>
        <w:pStyle w:val="BodyText"/>
      </w:pPr>
      <w:r>
        <w:t xml:space="preserve">Note that </w:t>
      </w:r>
      <w:r w:rsidR="0080025E">
        <w:t>to be in line with RAN4’s terminology</w:t>
      </w:r>
      <w:r w:rsidR="00E4053B">
        <w:t xml:space="preserve">, we use </w:t>
      </w:r>
      <w:r w:rsidR="0029665E">
        <w:t>the f</w:t>
      </w:r>
      <w:r w:rsidR="00433AFB">
        <w:t>ollowing abbreviation</w:t>
      </w:r>
      <w:r w:rsidR="0029665E">
        <w:t xml:space="preserve"> to refer to </w:t>
      </w:r>
      <w:r w:rsidR="00945010">
        <w:t xml:space="preserve">a </w:t>
      </w:r>
      <w:r w:rsidR="0029665E">
        <w:t>Pre-configured Measurement Gap (</w:t>
      </w:r>
      <w:r w:rsidR="0029665E" w:rsidRPr="00B1142A">
        <w:rPr>
          <w:b/>
          <w:bCs/>
        </w:rPr>
        <w:t>Pre-MG</w:t>
      </w:r>
      <w:r w:rsidR="0029665E">
        <w:t>).</w:t>
      </w:r>
    </w:p>
    <w:p w14:paraId="5BA4ABD1" w14:textId="4FAC1601" w:rsidR="004000E8" w:rsidRDefault="00186F8F" w:rsidP="00CE0424">
      <w:pPr>
        <w:pStyle w:val="Heading1"/>
      </w:pPr>
      <w:r>
        <w:t>2</w:t>
      </w:r>
      <w:r w:rsidR="00230D18">
        <w:tab/>
      </w:r>
      <w:r w:rsidR="004000E8" w:rsidRPr="00CE0424">
        <w:t>Discussion</w:t>
      </w:r>
      <w:bookmarkEnd w:id="1"/>
    </w:p>
    <w:p w14:paraId="59B36A57" w14:textId="309E02B5" w:rsidR="0031368D" w:rsidRDefault="0031368D" w:rsidP="001E3A68">
      <w:pPr>
        <w:pStyle w:val="Heading2"/>
      </w:pPr>
      <w:r>
        <w:t>2.1</w:t>
      </w:r>
      <w:r>
        <w:tab/>
        <w:t>Context and motivation</w:t>
      </w:r>
    </w:p>
    <w:p w14:paraId="368B532F" w14:textId="30B9980E" w:rsidR="003A75B5" w:rsidRDefault="007D5FC3">
      <w:pPr>
        <w:pStyle w:val="BodyText"/>
      </w:pPr>
      <w:r>
        <w:t>T</w:t>
      </w:r>
      <w:r w:rsidR="00AE3117" w:rsidRPr="00603D56">
        <w:t xml:space="preserve">his </w:t>
      </w:r>
      <w:r w:rsidR="00AE3117">
        <w:t xml:space="preserve">WI </w:t>
      </w:r>
      <w:r w:rsidR="00AE3117" w:rsidRPr="00603D56">
        <w:t>objective</w:t>
      </w:r>
      <w:r w:rsidR="00AE3117">
        <w:t xml:space="preserve"> </w:t>
      </w:r>
      <w:r>
        <w:t>seeks</w:t>
      </w:r>
      <w:r w:rsidR="00AE3117" w:rsidRPr="00603D56">
        <w:t xml:space="preserve"> </w:t>
      </w:r>
      <w:r w:rsidR="005D1081">
        <w:t xml:space="preserve">to allow </w:t>
      </w:r>
      <w:r w:rsidR="00AE3117">
        <w:t>the</w:t>
      </w:r>
      <w:r w:rsidR="007A044C">
        <w:t xml:space="preserve"> configuration</w:t>
      </w:r>
      <w:r w:rsidR="009E6674">
        <w:t xml:space="preserve"> of</w:t>
      </w:r>
      <w:r w:rsidR="00296E55">
        <w:t xml:space="preserve"> “deactivated”</w:t>
      </w:r>
      <w:r w:rsidR="006B0DFC">
        <w:t xml:space="preserve"> measurement gaps</w:t>
      </w:r>
      <w:r w:rsidR="005D1081">
        <w:t xml:space="preserve"> (MGs)</w:t>
      </w:r>
      <w:r w:rsidR="006B0DFC">
        <w:t xml:space="preserve">, </w:t>
      </w:r>
      <w:r w:rsidR="00296E55">
        <w:t xml:space="preserve">i.e., </w:t>
      </w:r>
      <w:r w:rsidR="00A026C6">
        <w:t>the UE</w:t>
      </w:r>
      <w:r w:rsidR="00BB0D5E" w:rsidRPr="00BB0D5E">
        <w:t xml:space="preserve"> </w:t>
      </w:r>
      <w:r w:rsidR="009D124D">
        <w:t xml:space="preserve">only </w:t>
      </w:r>
      <w:r w:rsidR="00296E55">
        <w:t xml:space="preserve">uses </w:t>
      </w:r>
      <w:r w:rsidR="00EB1050">
        <w:t xml:space="preserve">the configured </w:t>
      </w:r>
      <w:r w:rsidR="00296E55">
        <w:t xml:space="preserve">gaps </w:t>
      </w:r>
      <w:r w:rsidR="00BB0D5E" w:rsidRPr="00BB0D5E">
        <w:t>to perform measurement</w:t>
      </w:r>
      <w:r w:rsidR="006C42AC">
        <w:t>s</w:t>
      </w:r>
      <w:r w:rsidR="00F472C9">
        <w:t xml:space="preserve"> </w:t>
      </w:r>
      <w:r w:rsidR="00DD10B2" w:rsidRPr="00DD10B2">
        <w:t xml:space="preserve">under </w:t>
      </w:r>
      <w:proofErr w:type="gramStart"/>
      <w:r w:rsidR="00DD10B2" w:rsidRPr="00DD10B2">
        <w:t xml:space="preserve">particular </w:t>
      </w:r>
      <w:r w:rsidR="00781BA6">
        <w:t>situations</w:t>
      </w:r>
      <w:proofErr w:type="gramEnd"/>
      <w:r w:rsidR="00495320">
        <w:t>.</w:t>
      </w:r>
      <w:r w:rsidR="007A32B0">
        <w:t xml:space="preserve"> </w:t>
      </w:r>
      <w:r w:rsidR="005D1081">
        <w:t xml:space="preserve">Hence the term </w:t>
      </w:r>
      <w:r w:rsidR="00CE4308" w:rsidRPr="00CE4308">
        <w:rPr>
          <w:i/>
          <w:iCs/>
        </w:rPr>
        <w:t>“</w:t>
      </w:r>
      <w:r w:rsidRPr="00CE4308">
        <w:rPr>
          <w:i/>
        </w:rPr>
        <w:t>pre-configured</w:t>
      </w:r>
      <w:r w:rsidR="00CE4308" w:rsidRPr="00CE4308">
        <w:rPr>
          <w:i/>
          <w:iCs/>
        </w:rPr>
        <w:t>”</w:t>
      </w:r>
      <w:r>
        <w:t xml:space="preserve"> measurement gaps. </w:t>
      </w:r>
    </w:p>
    <w:p w14:paraId="257617CF" w14:textId="24A72B67" w:rsidR="000A151E" w:rsidRDefault="003E4E25">
      <w:pPr>
        <w:pStyle w:val="BodyText"/>
      </w:pPr>
      <w:r>
        <w:t>For</w:t>
      </w:r>
      <w:r w:rsidR="00E52EE8">
        <w:t xml:space="preserve"> </w:t>
      </w:r>
      <w:r>
        <w:t xml:space="preserve">the </w:t>
      </w:r>
      <w:r w:rsidR="00B64D92">
        <w:t>legacy</w:t>
      </w:r>
      <w:r>
        <w:t xml:space="preserve"> procedure, when a </w:t>
      </w:r>
      <w:r w:rsidR="00DE47BA">
        <w:t>MG</w:t>
      </w:r>
      <w:r w:rsidR="00C947B5">
        <w:t xml:space="preserve"> </w:t>
      </w:r>
      <w:r w:rsidR="00E52EE8">
        <w:t>is</w:t>
      </w:r>
      <w:r w:rsidR="002B5B06">
        <w:t xml:space="preserve"> </w:t>
      </w:r>
      <w:r w:rsidR="00C947B5">
        <w:t xml:space="preserve">configured, </w:t>
      </w:r>
      <w:r w:rsidR="002B5B06">
        <w:t xml:space="preserve">the gap </w:t>
      </w:r>
      <w:r w:rsidR="00FC2E24">
        <w:t>is</w:t>
      </w:r>
      <w:r w:rsidR="00B33D69">
        <w:t xml:space="preserve"> </w:t>
      </w:r>
      <w:r>
        <w:t xml:space="preserve">immediately </w:t>
      </w:r>
      <w:r w:rsidR="00C947B5">
        <w:t xml:space="preserve">setup by </w:t>
      </w:r>
      <w:r w:rsidR="00252095">
        <w:t xml:space="preserve">the </w:t>
      </w:r>
      <w:r w:rsidR="00C947B5">
        <w:t>UE</w:t>
      </w:r>
      <w:r w:rsidR="002F5D99">
        <w:t xml:space="preserve">. Meaning that </w:t>
      </w:r>
      <w:r w:rsidR="00C947B5">
        <w:t xml:space="preserve">the network cannot schedule the UE on </w:t>
      </w:r>
      <w:r w:rsidR="00B33D69">
        <w:t xml:space="preserve">gap </w:t>
      </w:r>
      <w:r w:rsidR="00C947B5">
        <w:t>instances</w:t>
      </w:r>
      <w:r w:rsidR="002F5D99">
        <w:t>,</w:t>
      </w:r>
      <w:r w:rsidR="00AC2FA4">
        <w:t xml:space="preserve"> even when </w:t>
      </w:r>
      <w:r w:rsidR="002B5B06">
        <w:t>the</w:t>
      </w:r>
      <w:r w:rsidR="00F566B4">
        <w:t>re are scenario</w:t>
      </w:r>
      <w:r w:rsidR="00A65149">
        <w:t>s</w:t>
      </w:r>
      <w:r w:rsidR="00F566B4">
        <w:t xml:space="preserve"> on which the </w:t>
      </w:r>
      <w:r w:rsidR="002B5B06">
        <w:t>UE might not need</w:t>
      </w:r>
      <w:r w:rsidR="0075745B">
        <w:t xml:space="preserve"> the </w:t>
      </w:r>
      <w:r w:rsidR="005D6751">
        <w:t xml:space="preserve">MG </w:t>
      </w:r>
      <w:r w:rsidR="00AC2FA4">
        <w:t>to perform measurements</w:t>
      </w:r>
      <w:r w:rsidR="00C947B5">
        <w:t>.</w:t>
      </w:r>
      <w:r w:rsidR="00F566B4">
        <w:t xml:space="preserve"> We further analyse th</w:t>
      </w:r>
      <w:r w:rsidR="00A65149">
        <w:t>is issue</w:t>
      </w:r>
      <w:r w:rsidR="00F566B4">
        <w:t xml:space="preserve"> in Section 2.3.</w:t>
      </w:r>
    </w:p>
    <w:p w14:paraId="280C74CB" w14:textId="3E46978A" w:rsidR="001A761A" w:rsidRDefault="00B66435" w:rsidP="00F66ED7">
      <w:pPr>
        <w:pStyle w:val="BodyText"/>
      </w:pPr>
      <w:r>
        <w:lastRenderedPageBreak/>
        <w:t xml:space="preserve">According to our understanding, </w:t>
      </w:r>
      <w:r w:rsidR="00AC54FB">
        <w:t xml:space="preserve">the </w:t>
      </w:r>
      <w:r w:rsidR="00E9461D">
        <w:t xml:space="preserve">Rel-16 </w:t>
      </w:r>
      <w:r w:rsidR="00E9461D" w:rsidRPr="004F557A">
        <w:rPr>
          <w:i/>
          <w:iCs/>
        </w:rPr>
        <w:t>interFrequencyConfig-NoGap-r16</w:t>
      </w:r>
      <w:r w:rsidR="00E9461D">
        <w:t xml:space="preserve"> </w:t>
      </w:r>
      <w:r w:rsidR="009F7863">
        <w:t xml:space="preserve">indication </w:t>
      </w:r>
      <w:r w:rsidR="00EE0CFD">
        <w:t>(</w:t>
      </w:r>
      <w:r w:rsidR="001A761A">
        <w:t>in</w:t>
      </w:r>
      <w:r w:rsidR="009F7863">
        <w:t xml:space="preserve"> the </w:t>
      </w:r>
      <w:proofErr w:type="spellStart"/>
      <w:r w:rsidR="009F7863" w:rsidRPr="001E3A68">
        <w:rPr>
          <w:i/>
          <w:iCs/>
        </w:rPr>
        <w:t>MeasConfig</w:t>
      </w:r>
      <w:proofErr w:type="spellEnd"/>
      <w:r w:rsidR="001A761A">
        <w:t xml:space="preserve"> </w:t>
      </w:r>
      <w:r w:rsidR="009F7863">
        <w:t>IE</w:t>
      </w:r>
      <w:r w:rsidR="00EE0CFD">
        <w:t xml:space="preserve">) </w:t>
      </w:r>
      <w:r w:rsidR="002A773C">
        <w:t xml:space="preserve">already </w:t>
      </w:r>
      <w:r w:rsidR="00246E5E">
        <w:t xml:space="preserve">corresponds to </w:t>
      </w:r>
      <w:r w:rsidR="0016490A">
        <w:t xml:space="preserve">a </w:t>
      </w:r>
      <w:r w:rsidR="00AC54FB">
        <w:t>Pre-MG</w:t>
      </w:r>
      <w:r w:rsidR="009F7863">
        <w:t xml:space="preserve">. See the TS 38.331 </w:t>
      </w:r>
      <w:r w:rsidR="00BC349A">
        <w:fldChar w:fldCharType="begin"/>
      </w:r>
      <w:r w:rsidR="00BC349A">
        <w:instrText xml:space="preserve"> REF _Ref85729853 \r \h </w:instrText>
      </w:r>
      <w:r w:rsidR="00BC349A">
        <w:fldChar w:fldCharType="separate"/>
      </w:r>
      <w:r w:rsidR="00BC349A">
        <w:t>[2]</w:t>
      </w:r>
      <w:r w:rsidR="00BC349A">
        <w:fldChar w:fldCharType="end"/>
      </w:r>
      <w:r w:rsidR="009F7863">
        <w:t xml:space="preserve"> field description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61A" w14:paraId="30ACB482" w14:textId="77777777" w:rsidTr="001A761A">
        <w:tc>
          <w:tcPr>
            <w:tcW w:w="9629" w:type="dxa"/>
          </w:tcPr>
          <w:p w14:paraId="6C95B564" w14:textId="77777777" w:rsidR="001A761A" w:rsidRPr="009C7017" w:rsidRDefault="001A761A" w:rsidP="001A761A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C7017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9C7017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10E15CAB" w14:textId="465CB92F" w:rsidR="001A761A" w:rsidRDefault="001A761A" w:rsidP="001A761A">
            <w:pPr>
              <w:pStyle w:val="BodyText"/>
            </w:pPr>
            <w:r w:rsidRPr="009C7017">
              <w:t xml:space="preserve">If the field is set to true, </w:t>
            </w:r>
            <w:r w:rsidRPr="00DB50D5">
              <w:rPr>
                <w:highlight w:val="yellow"/>
              </w:rPr>
              <w:t>UE is configured to perform SSB based inter-frequency measurement without measurement gaps</w:t>
            </w:r>
            <w:r w:rsidRPr="009C7017">
              <w:t xml:space="preserve"> </w:t>
            </w:r>
            <w:r w:rsidRPr="009C7017"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 w:rsidRPr="009C7017">
              <w:t>. Otherwise, the SSB based inter-frequency measurement is performed within measurement gaps.</w:t>
            </w:r>
          </w:p>
        </w:tc>
      </w:tr>
    </w:tbl>
    <w:p w14:paraId="7BE65662" w14:textId="34B35E99" w:rsidR="00722A47" w:rsidRDefault="00B369AE" w:rsidP="00A454F8">
      <w:pPr>
        <w:pStyle w:val="BodyText"/>
      </w:pPr>
      <w:r>
        <w:br/>
      </w:r>
      <w:r w:rsidR="00722A47">
        <w:t>W</w:t>
      </w:r>
      <w:r w:rsidR="00A920F8">
        <w:t>e</w:t>
      </w:r>
      <w:r w:rsidR="00722A47">
        <w:t xml:space="preserve"> thus</w:t>
      </w:r>
      <w:r w:rsidR="00A920F8">
        <w:t xml:space="preserve"> notice that </w:t>
      </w:r>
      <w:r w:rsidR="00BE239D">
        <w:t>if th</w:t>
      </w:r>
      <w:r w:rsidR="00FE4776">
        <w:t xml:space="preserve">e </w:t>
      </w:r>
      <w:r w:rsidR="00BE239D">
        <w:t>described</w:t>
      </w:r>
      <w:r w:rsidR="00FE4776">
        <w:t xml:space="preserve"> situation</w:t>
      </w:r>
      <w:r w:rsidR="001A5577">
        <w:t xml:space="preserve"> hold</w:t>
      </w:r>
      <w:r w:rsidR="00A920F8">
        <w:t>s</w:t>
      </w:r>
      <w:r w:rsidR="00967E37">
        <w:t xml:space="preserve"> (i.e., </w:t>
      </w:r>
      <w:r w:rsidR="003854C6">
        <w:t xml:space="preserve">the </w:t>
      </w:r>
      <w:r w:rsidR="00722A47">
        <w:t xml:space="preserve">field is set to true and </w:t>
      </w:r>
      <w:r w:rsidR="00967E37">
        <w:t xml:space="preserve">the SSB </w:t>
      </w:r>
      <w:r w:rsidR="002437C0">
        <w:t xml:space="preserve">is </w:t>
      </w:r>
      <w:r w:rsidR="00967E37">
        <w:t xml:space="preserve">completely contained within the </w:t>
      </w:r>
      <w:r w:rsidR="00AD6120">
        <w:t xml:space="preserve">UE’s </w:t>
      </w:r>
      <w:r w:rsidR="00967E37">
        <w:t xml:space="preserve">active DL BWP), </w:t>
      </w:r>
      <w:r w:rsidR="00AD6120">
        <w:t>the network can</w:t>
      </w:r>
      <w:r w:rsidR="00722A47">
        <w:t xml:space="preserve"> i</w:t>
      </w:r>
      <w:r w:rsidR="005A2A1C">
        <w:t>n fact</w:t>
      </w:r>
      <w:r w:rsidR="00AD6120">
        <w:t xml:space="preserve"> schedule the UE </w:t>
      </w:r>
      <w:r w:rsidR="001A5577">
        <w:t>o</w:t>
      </w:r>
      <w:r w:rsidR="00AD6120">
        <w:t xml:space="preserve">n </w:t>
      </w:r>
      <w:r w:rsidR="0099700D">
        <w:t>gap instances.</w:t>
      </w:r>
    </w:p>
    <w:p w14:paraId="6040D43E" w14:textId="3088DC9B" w:rsidR="000E3349" w:rsidRDefault="000E3349" w:rsidP="00F12E54">
      <w:pPr>
        <w:pStyle w:val="Observation"/>
      </w:pPr>
      <w:bookmarkStart w:id="2" w:name="_Toc92798105"/>
      <w:r>
        <w:t>T</w:t>
      </w:r>
      <w:r w:rsidRPr="000E3349">
        <w:t xml:space="preserve">he Rel-16 </w:t>
      </w:r>
      <w:r w:rsidRPr="004B1E90">
        <w:rPr>
          <w:i/>
          <w:iCs/>
        </w:rPr>
        <w:t>interFrequencyConfig-NoGap-r16</w:t>
      </w:r>
      <w:r w:rsidRPr="000E3349">
        <w:t xml:space="preserve"> indication (in the </w:t>
      </w:r>
      <w:proofErr w:type="spellStart"/>
      <w:r w:rsidRPr="000E3349">
        <w:t>MeasConfig</w:t>
      </w:r>
      <w:proofErr w:type="spellEnd"/>
      <w:r w:rsidRPr="000E3349">
        <w:t xml:space="preserve"> IE) already corresponds to a </w:t>
      </w:r>
      <w:r w:rsidR="00F12E54">
        <w:t>p</w:t>
      </w:r>
      <w:r w:rsidRPr="000E3349">
        <w:t>re-</w:t>
      </w:r>
      <w:r w:rsidR="00F12E54">
        <w:t xml:space="preserve">configured </w:t>
      </w:r>
      <w:r w:rsidRPr="000E3349">
        <w:t>MG</w:t>
      </w:r>
      <w:r w:rsidR="00F12E54">
        <w:t>.</w:t>
      </w:r>
      <w:bookmarkEnd w:id="2"/>
    </w:p>
    <w:p w14:paraId="2A2AEA58" w14:textId="335EF859" w:rsidR="009610F9" w:rsidRDefault="00F12E54" w:rsidP="009610F9">
      <w:pPr>
        <w:pStyle w:val="BodyText"/>
      </w:pPr>
      <w:r>
        <w:br/>
      </w:r>
      <w:r w:rsidR="00722A47">
        <w:t>T</w:t>
      </w:r>
      <w:r w:rsidR="00D60AB3" w:rsidRPr="00D60AB3">
        <w:t>herefore</w:t>
      </w:r>
      <w:r w:rsidR="00722A47">
        <w:t xml:space="preserve">, </w:t>
      </w:r>
      <w:r w:rsidR="009543DD">
        <w:t xml:space="preserve">it is our understanding </w:t>
      </w:r>
      <w:r w:rsidR="00D60AB3" w:rsidRPr="00D60AB3">
        <w:t xml:space="preserve">that </w:t>
      </w:r>
      <w:r w:rsidR="000154C7">
        <w:t xml:space="preserve">the </w:t>
      </w:r>
      <w:r w:rsidR="008378F6">
        <w:t>objective</w:t>
      </w:r>
      <w:r w:rsidR="000154C7">
        <w:t xml:space="preserve"> here is</w:t>
      </w:r>
      <w:r w:rsidR="008378F6">
        <w:t xml:space="preserve"> to</w:t>
      </w:r>
      <w:r w:rsidR="00D5147B">
        <w:t xml:space="preserve"> introduce additional</w:t>
      </w:r>
      <w:r w:rsidR="00441D16">
        <w:t xml:space="preserve"> </w:t>
      </w:r>
      <w:r w:rsidR="00D60AB3" w:rsidRPr="00D60AB3">
        <w:t>scenario</w:t>
      </w:r>
      <w:r w:rsidR="009610F9">
        <w:t>s</w:t>
      </w:r>
      <w:r w:rsidR="0093285E">
        <w:t xml:space="preserve"> to this “pre-configured” MG notion</w:t>
      </w:r>
      <w:r w:rsidR="00441D16">
        <w:t xml:space="preserve">, e.g., </w:t>
      </w:r>
      <w:r w:rsidR="00061169">
        <w:t xml:space="preserve">include </w:t>
      </w:r>
      <w:r w:rsidR="00441D16">
        <w:t xml:space="preserve">intra-frequency measurements. </w:t>
      </w:r>
    </w:p>
    <w:p w14:paraId="5BD69081" w14:textId="7BE17538" w:rsidR="00422E08" w:rsidRDefault="00061169" w:rsidP="009610F9">
      <w:pPr>
        <w:pStyle w:val="BodyText"/>
      </w:pPr>
      <w:r>
        <w:t>Arguably, t</w:t>
      </w:r>
      <w:r w:rsidR="00722A47">
        <w:t>h</w:t>
      </w:r>
      <w:r>
        <w:t>is</w:t>
      </w:r>
      <w:r w:rsidR="00971130">
        <w:t xml:space="preserve"> WI objective </w:t>
      </w:r>
      <w:r w:rsidR="001C5E4E">
        <w:t xml:space="preserve">can be divided </w:t>
      </w:r>
      <w:r w:rsidR="00971130">
        <w:t xml:space="preserve">into two main </w:t>
      </w:r>
      <w:r w:rsidR="00351397">
        <w:t>aspects:</w:t>
      </w:r>
    </w:p>
    <w:p w14:paraId="6B034228" w14:textId="77777777" w:rsidR="00351397" w:rsidRDefault="00351397" w:rsidP="00351397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 xml:space="preserve">the </w:t>
      </w:r>
      <w:r w:rsidRPr="00DB50D5">
        <w:rPr>
          <w:rFonts w:eastAsiaTheme="minorHAnsi"/>
          <w:b/>
          <w:bCs/>
        </w:rPr>
        <w:t>configuration</w:t>
      </w:r>
      <w:r>
        <w:rPr>
          <w:rFonts w:eastAsiaTheme="minorHAnsi"/>
        </w:rPr>
        <w:t xml:space="preserve"> of Pre-MGs and,</w:t>
      </w:r>
    </w:p>
    <w:p w14:paraId="770DEA7F" w14:textId="54BB655C" w:rsidR="00351397" w:rsidRDefault="00351397" w:rsidP="00351397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 xml:space="preserve">the </w:t>
      </w:r>
      <w:r w:rsidRPr="00DB50D5">
        <w:rPr>
          <w:rFonts w:eastAsiaTheme="minorHAnsi"/>
          <w:b/>
          <w:bCs/>
        </w:rPr>
        <w:t>activation/deactivation</w:t>
      </w:r>
      <w:r>
        <w:rPr>
          <w:rFonts w:eastAsiaTheme="minorHAnsi"/>
        </w:rPr>
        <w:t xml:space="preserve"> of Pre-</w:t>
      </w:r>
      <w:proofErr w:type="spellStart"/>
      <w:r>
        <w:rPr>
          <w:rFonts w:eastAsiaTheme="minorHAnsi"/>
        </w:rPr>
        <w:t>MGs</w:t>
      </w:r>
      <w:r w:rsidR="004A229A">
        <w:rPr>
          <w:rFonts w:eastAsiaTheme="minorHAnsi"/>
        </w:rPr>
        <w:t>.</w:t>
      </w:r>
      <w:proofErr w:type="spellEnd"/>
    </w:p>
    <w:p w14:paraId="7BCE5A75" w14:textId="77777777" w:rsidR="00351397" w:rsidRPr="00BE327F" w:rsidRDefault="00351397" w:rsidP="00DB50D5">
      <w:pPr>
        <w:pStyle w:val="BodyText"/>
      </w:pPr>
      <w:r>
        <w:rPr>
          <w:rFonts w:eastAsiaTheme="minorHAnsi"/>
        </w:rPr>
        <w:t>Below we address each of these aspects.</w:t>
      </w:r>
    </w:p>
    <w:p w14:paraId="0AB69AC5" w14:textId="3CD94A94" w:rsidR="00184A8B" w:rsidRDefault="00EE3C5C" w:rsidP="00477953">
      <w:pPr>
        <w:pStyle w:val="Heading2"/>
      </w:pPr>
      <w:r>
        <w:t>2.</w:t>
      </w:r>
      <w:r w:rsidR="00BF02DF">
        <w:t>2</w:t>
      </w:r>
      <w:r w:rsidR="00E4742D">
        <w:tab/>
      </w:r>
      <w:r w:rsidR="006E4947">
        <w:t>C</w:t>
      </w:r>
      <w:r w:rsidR="005A5CC4">
        <w:t>onfiguration</w:t>
      </w:r>
    </w:p>
    <w:p w14:paraId="322596C7" w14:textId="597974E1" w:rsidR="0019732D" w:rsidRDefault="0019732D" w:rsidP="0019732D">
      <w:pPr>
        <w:pStyle w:val="BodyText"/>
      </w:pPr>
      <w:bookmarkStart w:id="3" w:name="_Toc67576398"/>
      <w:bookmarkStart w:id="4" w:name="_Toc67576486"/>
      <w:bookmarkStart w:id="5" w:name="_Toc67576603"/>
      <w:bookmarkStart w:id="6" w:name="_Toc67576708"/>
      <w:bookmarkStart w:id="7" w:name="_Toc67982319"/>
      <w:bookmarkEnd w:id="3"/>
      <w:bookmarkEnd w:id="4"/>
      <w:bookmarkEnd w:id="5"/>
      <w:bookmarkEnd w:id="6"/>
      <w:bookmarkEnd w:id="7"/>
      <w:r>
        <w:t>The following agreement concerning the configuration of Pre-MG is included in the latest RAN4 LS</w:t>
      </w:r>
      <w:r w:rsidR="004A229A">
        <w:t xml:space="preserve"> </w:t>
      </w:r>
      <w:hyperlink r:id="rId14" w:history="1">
        <w:r w:rsidR="004A229A">
          <w:rPr>
            <w:rStyle w:val="Hyperlink"/>
          </w:rPr>
          <w:t>R4-2120302</w:t>
        </w:r>
      </w:hyperlink>
      <w:r w:rsidR="004A229A">
        <w:t xml:space="preserve"> </w:t>
      </w:r>
      <w:r w:rsidR="00BC349A">
        <w:rPr>
          <w:highlight w:val="yellow"/>
        </w:rPr>
        <w:fldChar w:fldCharType="begin"/>
      </w:r>
      <w:r w:rsidR="00BC349A">
        <w:instrText xml:space="preserve"> REF _Ref90632063 \r \h </w:instrText>
      </w:r>
      <w:r w:rsidR="00BC349A">
        <w:rPr>
          <w:highlight w:val="yellow"/>
        </w:rPr>
      </w:r>
      <w:r w:rsidR="00BC349A">
        <w:rPr>
          <w:highlight w:val="yellow"/>
        </w:rPr>
        <w:fldChar w:fldCharType="separate"/>
      </w:r>
      <w:r w:rsidR="00BC349A">
        <w:t>[3]</w:t>
      </w:r>
      <w:r w:rsidR="00BC349A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732D" w14:paraId="723ED537" w14:textId="77777777" w:rsidTr="00985F53">
        <w:tc>
          <w:tcPr>
            <w:tcW w:w="9629" w:type="dxa"/>
          </w:tcPr>
          <w:p w14:paraId="67161B4B" w14:textId="77777777" w:rsidR="0019732D" w:rsidRPr="0019732D" w:rsidRDefault="0019732D" w:rsidP="00985F53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80" w:afterLines="50" w:after="120"/>
              <w:textAlignment w:val="auto"/>
              <w:rPr>
                <w:rFonts w:eastAsia="SimSun"/>
                <w:bCs/>
                <w:kern w:val="2"/>
                <w:sz w:val="21"/>
                <w:szCs w:val="24"/>
                <w:lang w:eastAsia="zh-CN"/>
              </w:rPr>
            </w:pPr>
            <w:r w:rsidRPr="0019732D">
              <w:rPr>
                <w:rFonts w:eastAsia="SimSun"/>
                <w:bCs/>
                <w:kern w:val="2"/>
                <w:sz w:val="21"/>
                <w:szCs w:val="24"/>
                <w:lang w:eastAsia="zh-CN"/>
              </w:rPr>
              <w:t xml:space="preserve">Besides the per BWP indication, no additional explicit signalling is needed to indicate the initial pre-MG activation/deactivation status at or during pre-MG being configured.  </w:t>
            </w:r>
          </w:p>
          <w:p w14:paraId="562205A1" w14:textId="77777777" w:rsidR="0019732D" w:rsidRDefault="0019732D" w:rsidP="00985F53">
            <w:pPr>
              <w:pStyle w:val="BodyText"/>
            </w:pPr>
            <w:r w:rsidRPr="0019732D">
              <w:rPr>
                <w:rFonts w:ascii="Times New Roman" w:eastAsia="SimSun" w:hAnsi="Times New Roman" w:hint="eastAsia"/>
                <w:bCs/>
                <w:sz w:val="20"/>
                <w:szCs w:val="20"/>
                <w:lang w:val="en-GB" w:eastAsia="en-US"/>
              </w:rPr>
              <w:t xml:space="preserve">FFS: </w:t>
            </w:r>
            <w:r w:rsidRPr="0019732D">
              <w:rPr>
                <w:rFonts w:ascii="Times New Roman" w:eastAsia="SimSun" w:hAnsi="Times New Roman"/>
                <w:bCs/>
                <w:sz w:val="20"/>
                <w:szCs w:val="20"/>
                <w:lang w:val="en-GB" w:eastAsia="en-US"/>
              </w:rPr>
              <w:t>Initial status (activation/deactivation) of Pre-MG is determined based on the same rules used for autonomous activation/deactivation of Pre-MG.</w:t>
            </w:r>
          </w:p>
        </w:tc>
      </w:tr>
    </w:tbl>
    <w:p w14:paraId="72C5C28D" w14:textId="00C5B2A1" w:rsidR="00F4228E" w:rsidRDefault="00D573DC" w:rsidP="00F4228E">
      <w:pPr>
        <w:pStyle w:val="BodyText"/>
      </w:pPr>
      <w:r>
        <w:br/>
      </w:r>
      <w:r w:rsidR="00CA1577">
        <w:t>W</w:t>
      </w:r>
      <w:r w:rsidR="00CA1577" w:rsidRPr="00021B32">
        <w:t>e</w:t>
      </w:r>
      <w:r w:rsidR="00CA1577">
        <w:t xml:space="preserve"> </w:t>
      </w:r>
      <w:r w:rsidR="00CA1577" w:rsidRPr="00021B32">
        <w:t>discuss Pre-MG activation</w:t>
      </w:r>
      <w:r w:rsidR="00CA1577">
        <w:t>/</w:t>
      </w:r>
      <w:r w:rsidR="00CA1577" w:rsidRPr="00021B32">
        <w:t>deactivation</w:t>
      </w:r>
      <w:r w:rsidR="00633294">
        <w:t xml:space="preserve"> details</w:t>
      </w:r>
      <w:r w:rsidR="00CA1577" w:rsidRPr="00021B32">
        <w:t xml:space="preserve"> in Section 2.3.</w:t>
      </w:r>
      <w:r w:rsidR="00CA1577">
        <w:t xml:space="preserve"> However, since RAN4</w:t>
      </w:r>
      <w:r w:rsidR="00313E80">
        <w:t>’s</w:t>
      </w:r>
      <w:r w:rsidR="0085387A">
        <w:t xml:space="preserve"> configuration-related</w:t>
      </w:r>
      <w:r w:rsidR="00CA1577">
        <w:t xml:space="preserve"> agreement already touches upon </w:t>
      </w:r>
      <w:r w:rsidR="0085387A">
        <w:t>this</w:t>
      </w:r>
      <w:r w:rsidR="00E9481F">
        <w:t>,</w:t>
      </w:r>
      <w:r w:rsidR="00CA1577">
        <w:t xml:space="preserve"> it is worth mentioning that </w:t>
      </w:r>
      <w:r w:rsidR="00C724B8">
        <w:t xml:space="preserve">currently </w:t>
      </w:r>
      <w:r w:rsidR="00C221FD">
        <w:t>RAN2 only supports a rule-based</w:t>
      </w:r>
      <w:r w:rsidR="00384942">
        <w:t xml:space="preserve"> (</w:t>
      </w:r>
      <w:r w:rsidR="00242DDA">
        <w:t xml:space="preserve">or </w:t>
      </w:r>
      <w:r w:rsidR="00C221FD">
        <w:t>autonomous</w:t>
      </w:r>
      <w:r w:rsidR="00384942">
        <w:t>)</w:t>
      </w:r>
      <w:r w:rsidR="00C221FD">
        <w:t xml:space="preserve"> activation/deactivation</w:t>
      </w:r>
      <w:r w:rsidR="00A2714D">
        <w:t xml:space="preserve"> approach</w:t>
      </w:r>
      <w:r w:rsidR="00E42424">
        <w:t>. This is</w:t>
      </w:r>
      <w:r w:rsidR="00F4228E">
        <w:t xml:space="preserve"> </w:t>
      </w:r>
      <w:r w:rsidR="00F968B0">
        <w:t>shown</w:t>
      </w:r>
      <w:r w:rsidR="00F4228E">
        <w:t xml:space="preserve"> by </w:t>
      </w:r>
      <w:r w:rsidR="005F4A43">
        <w:t xml:space="preserve">the following </w:t>
      </w:r>
      <w:r w:rsidR="00F4228E">
        <w:t>RAN2#116-e</w:t>
      </w:r>
      <w:r w:rsidR="005F4A43">
        <w:t>’s agreement</w:t>
      </w:r>
      <w:r w:rsidR="00F4228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228E" w14:paraId="636130E9" w14:textId="77777777" w:rsidTr="001D4476">
        <w:tc>
          <w:tcPr>
            <w:tcW w:w="9629" w:type="dxa"/>
          </w:tcPr>
          <w:p w14:paraId="27C59E93" w14:textId="77777777" w:rsidR="00F4228E" w:rsidRPr="004E6B84" w:rsidRDefault="00F4228E" w:rsidP="001D4476">
            <w:pPr>
              <w:pStyle w:val="Agreement"/>
              <w:tabs>
                <w:tab w:val="num" w:pos="6930"/>
              </w:tabs>
              <w:ind w:left="360"/>
            </w:pPr>
            <w:r w:rsidRPr="003C7687">
              <w:t>NW signals the pre-configured gap via RRC, then UE determines whether the pre-configured gap should be activated or not upon BWP switching.  For example, if it is overlapped with SSB, then pre-configured gap is deactivated, otherwise it is activated.</w:t>
            </w:r>
          </w:p>
        </w:tc>
      </w:tr>
    </w:tbl>
    <w:p w14:paraId="1B233E9C" w14:textId="52B0E5A4" w:rsidR="0019732D" w:rsidRDefault="00F4228E">
      <w:pPr>
        <w:pStyle w:val="BodyText"/>
      </w:pPr>
      <w:r>
        <w:br/>
      </w:r>
      <w:r w:rsidR="000508F4">
        <w:t xml:space="preserve">The configuration signalling </w:t>
      </w:r>
      <w:r w:rsidR="00F968B0">
        <w:t>would be</w:t>
      </w:r>
      <w:r w:rsidR="000508F4">
        <w:t xml:space="preserve"> different </w:t>
      </w:r>
      <w:r w:rsidR="00F60742">
        <w:t>in this case,</w:t>
      </w:r>
      <w:r w:rsidR="00F968B0">
        <w:t xml:space="preserve"> if</w:t>
      </w:r>
      <w:r w:rsidR="00295D8B">
        <w:t xml:space="preserve"> compared to the </w:t>
      </w:r>
      <w:r w:rsidR="00C2625E">
        <w:t>‘</w:t>
      </w:r>
      <w:r w:rsidR="00295D8B">
        <w:t>per BWP indication mechanism</w:t>
      </w:r>
      <w:r w:rsidR="00C2625E">
        <w:t>’</w:t>
      </w:r>
      <w:r w:rsidR="00415160">
        <w:t xml:space="preserve"> mentioned by RAN</w:t>
      </w:r>
      <w:r w:rsidR="00F60742">
        <w:t>4</w:t>
      </w:r>
      <w:r w:rsidR="002E2EED">
        <w:t xml:space="preserve"> in the LS</w:t>
      </w:r>
      <w:r w:rsidR="00F60742">
        <w:t xml:space="preserve">. </w:t>
      </w:r>
    </w:p>
    <w:p w14:paraId="456C81FB" w14:textId="6D99EC32" w:rsidR="00166093" w:rsidRDefault="00C2625E" w:rsidP="00347552">
      <w:pPr>
        <w:pStyle w:val="BodyText"/>
      </w:pPr>
      <w:r>
        <w:t>In fact, e</w:t>
      </w:r>
      <w:r w:rsidR="00B865C0">
        <w:t xml:space="preserve">ven if </w:t>
      </w:r>
      <w:r w:rsidR="00504957">
        <w:t xml:space="preserve">one could interpret </w:t>
      </w:r>
      <w:r w:rsidR="00157600">
        <w:t>RAN4</w:t>
      </w:r>
      <w:r w:rsidR="00504957">
        <w:t>’s</w:t>
      </w:r>
      <w:r w:rsidR="00157600">
        <w:t xml:space="preserve"> s</w:t>
      </w:r>
      <w:r w:rsidR="00504957">
        <w:t>tatement above</w:t>
      </w:r>
      <w:r w:rsidR="00157600">
        <w:t xml:space="preserve"> </w:t>
      </w:r>
      <w:r w:rsidR="00504957">
        <w:t>as an “advantage”</w:t>
      </w:r>
      <w:r w:rsidR="006E0E08">
        <w:t xml:space="preserve"> (</w:t>
      </w:r>
      <w:r w:rsidR="00504957">
        <w:t xml:space="preserve">i.e., </w:t>
      </w:r>
      <w:r w:rsidR="00157600">
        <w:t xml:space="preserve">that </w:t>
      </w:r>
      <w:r w:rsidR="003D6DFE">
        <w:t xml:space="preserve">for the ‘per BWP indication approach’ </w:t>
      </w:r>
      <w:r w:rsidR="00157600">
        <w:t xml:space="preserve">no additional explicit signalling is needed to indicate the initial </w:t>
      </w:r>
      <w:r w:rsidR="00347552">
        <w:t>Pre-MG “status” at or during configuration</w:t>
      </w:r>
      <w:r w:rsidR="003D6DFE">
        <w:t>)</w:t>
      </w:r>
      <w:r w:rsidR="00FD398A">
        <w:t>,</w:t>
      </w:r>
      <w:r w:rsidR="00347552">
        <w:t xml:space="preserve"> </w:t>
      </w:r>
      <w:r w:rsidR="008977CB">
        <w:t>it is important to</w:t>
      </w:r>
      <w:r w:rsidR="003E67EA">
        <w:t xml:space="preserve"> emphasize</w:t>
      </w:r>
      <w:r w:rsidR="00415160">
        <w:t xml:space="preserve"> that we don’t see </w:t>
      </w:r>
      <w:r w:rsidR="000C27B1">
        <w:t xml:space="preserve">a need to </w:t>
      </w:r>
      <w:r w:rsidR="00675057">
        <w:t>adopt</w:t>
      </w:r>
      <w:r w:rsidR="00F968B0">
        <w:t xml:space="preserve"> this approach.</w:t>
      </w:r>
    </w:p>
    <w:p w14:paraId="19067086" w14:textId="271785A5" w:rsidR="0045282B" w:rsidRDefault="0045282B" w:rsidP="00347552">
      <w:pPr>
        <w:pStyle w:val="BodyText"/>
      </w:pPr>
      <w:r>
        <w:t xml:space="preserve">Instead, by simply sticking to the rule-based (autonomous) activation/deactivation case, a simpler and similar approach to that adopted for Rel-16’s </w:t>
      </w:r>
      <w:r>
        <w:rPr>
          <w:i/>
          <w:iCs/>
        </w:rPr>
        <w:t>‘</w:t>
      </w:r>
      <w:r w:rsidRPr="00DB50D5">
        <w:rPr>
          <w:i/>
          <w:iCs/>
        </w:rPr>
        <w:t>no inter-frequency gap</w:t>
      </w:r>
      <w:r>
        <w:rPr>
          <w:i/>
          <w:iCs/>
        </w:rPr>
        <w:t>’</w:t>
      </w:r>
      <w:r>
        <w:t xml:space="preserve"> could be followed.</w:t>
      </w:r>
    </w:p>
    <w:p w14:paraId="3BFCA73B" w14:textId="5DFDB99F" w:rsidR="00FD398A" w:rsidRDefault="00166093" w:rsidP="00232BCD">
      <w:pPr>
        <w:pStyle w:val="Observation"/>
      </w:pPr>
      <w:bookmarkStart w:id="8" w:name="_Toc92798106"/>
      <w:r>
        <w:t>RAN4</w:t>
      </w:r>
      <w:r w:rsidR="006F3B3C">
        <w:t>’s LS</w:t>
      </w:r>
      <w:r w:rsidR="003F1F97">
        <w:t xml:space="preserve"> </w:t>
      </w:r>
      <w:r w:rsidR="00786ECE">
        <w:t xml:space="preserve">seems to </w:t>
      </w:r>
      <w:r w:rsidR="003F1F97">
        <w:t xml:space="preserve">attempt to </w:t>
      </w:r>
      <w:r w:rsidR="004F51A8">
        <w:t xml:space="preserve">portray </w:t>
      </w:r>
      <w:r w:rsidR="006F3B3C" w:rsidRPr="006F3B3C">
        <w:t xml:space="preserve">the </w:t>
      </w:r>
      <w:r w:rsidR="00C82435">
        <w:t>‘</w:t>
      </w:r>
      <w:r w:rsidR="006F3B3C" w:rsidRPr="006F3B3C">
        <w:t>per BWP indication</w:t>
      </w:r>
      <w:r w:rsidR="004F51A8">
        <w:t xml:space="preserve"> approach</w:t>
      </w:r>
      <w:r w:rsidR="00C82435">
        <w:t>’</w:t>
      </w:r>
      <w:r w:rsidR="004F51A8">
        <w:t xml:space="preserve"> as advantageous</w:t>
      </w:r>
      <w:r w:rsidR="006F3B3C" w:rsidRPr="006F3B3C">
        <w:t>,</w:t>
      </w:r>
      <w:r w:rsidR="004F51A8">
        <w:t xml:space="preserve"> as</w:t>
      </w:r>
      <w:r w:rsidR="006F3B3C" w:rsidRPr="006F3B3C">
        <w:t xml:space="preserve"> no additional explicit signalling is needed to indicate the initial pre-</w:t>
      </w:r>
      <w:r w:rsidR="006F3B3C">
        <w:t xml:space="preserve">configured </w:t>
      </w:r>
      <w:r w:rsidR="006F3B3C" w:rsidRPr="006F3B3C">
        <w:t xml:space="preserve">MG </w:t>
      </w:r>
      <w:r w:rsidR="006F3B3C">
        <w:t>“</w:t>
      </w:r>
      <w:r w:rsidR="006F3B3C" w:rsidRPr="006F3B3C">
        <w:t>status</w:t>
      </w:r>
      <w:r w:rsidR="006F3B3C">
        <w:t>”</w:t>
      </w:r>
      <w:r w:rsidR="006F3B3C" w:rsidRPr="006F3B3C">
        <w:t xml:space="preserve"> at</w:t>
      </w:r>
      <w:r w:rsidR="004F51A8">
        <w:t>/</w:t>
      </w:r>
      <w:r w:rsidR="006F3B3C" w:rsidRPr="006F3B3C">
        <w:t xml:space="preserve">during </w:t>
      </w:r>
      <w:r w:rsidR="00284F57">
        <w:t xml:space="preserve">configuration. </w:t>
      </w:r>
      <w:r w:rsidR="00232BCD">
        <w:t>But in fact</w:t>
      </w:r>
      <w:r w:rsidR="00284F57">
        <w:t>, for the autonomous</w:t>
      </w:r>
      <w:r w:rsidR="00786ECE">
        <w:t xml:space="preserve"> activation/deactivation</w:t>
      </w:r>
      <w:r w:rsidR="00284F57">
        <w:t xml:space="preserve"> </w:t>
      </w:r>
      <w:r w:rsidR="00526A88">
        <w:t xml:space="preserve">approach, there is not </w:t>
      </w:r>
      <w:r w:rsidR="00232BCD">
        <w:t>even a need to signal th</w:t>
      </w:r>
      <w:r w:rsidR="00786ECE">
        <w:t>is</w:t>
      </w:r>
      <w:r w:rsidR="00232BCD">
        <w:t xml:space="preserve"> “status”.</w:t>
      </w:r>
      <w:bookmarkEnd w:id="8"/>
      <w:r w:rsidR="006F3B3C" w:rsidRPr="006F3B3C">
        <w:t xml:space="preserve"> </w:t>
      </w:r>
    </w:p>
    <w:p w14:paraId="501553CB" w14:textId="041AD5D9" w:rsidR="00933379" w:rsidRDefault="00101835" w:rsidP="00FD398A">
      <w:pPr>
        <w:pStyle w:val="BodyText"/>
      </w:pPr>
      <w:r>
        <w:br/>
      </w:r>
    </w:p>
    <w:p w14:paraId="2D2C8AAC" w14:textId="0FD04674" w:rsidR="00642737" w:rsidRDefault="0026449F" w:rsidP="00DB50D5">
      <w:pPr>
        <w:pStyle w:val="BodyText"/>
      </w:pPr>
      <w:r>
        <w:lastRenderedPageBreak/>
        <w:t>Regarding the Rel-16 solution</w:t>
      </w:r>
      <w:r w:rsidR="00173CC9">
        <w:t xml:space="preserve">, in addition to the </w:t>
      </w:r>
      <w:r w:rsidR="006116A2" w:rsidRPr="004F557A">
        <w:rPr>
          <w:i/>
          <w:iCs/>
        </w:rPr>
        <w:t>interFrequencyConfig-NoGap-r16</w:t>
      </w:r>
      <w:r w:rsidR="006116A2">
        <w:rPr>
          <w:i/>
          <w:iCs/>
        </w:rPr>
        <w:t xml:space="preserve"> </w:t>
      </w:r>
      <w:r w:rsidR="00173CC9">
        <w:t>network indication</w:t>
      </w:r>
      <w:r w:rsidR="0080259C">
        <w:t xml:space="preserve"> </w:t>
      </w:r>
      <w:r w:rsidR="00B56404">
        <w:t>(</w:t>
      </w:r>
      <w:r w:rsidR="00DA7636">
        <w:t xml:space="preserve">introduced </w:t>
      </w:r>
      <w:r w:rsidR="003934BC">
        <w:t>in Section 2.1</w:t>
      </w:r>
      <w:r w:rsidR="00B56404">
        <w:t>),</w:t>
      </w:r>
      <w:r w:rsidR="00173CC9">
        <w:t xml:space="preserve"> </w:t>
      </w:r>
      <w:r w:rsidR="00642737">
        <w:t xml:space="preserve">the UE </w:t>
      </w:r>
      <w:r w:rsidR="00173CC9">
        <w:t xml:space="preserve">also sends </w:t>
      </w:r>
      <w:r w:rsidR="00DA7636">
        <w:t>the</w:t>
      </w:r>
      <w:r w:rsidR="00DF4061">
        <w:t xml:space="preserve"> </w:t>
      </w:r>
      <w:r w:rsidR="00642737">
        <w:t>UE capability</w:t>
      </w:r>
      <w:r w:rsidR="00DA7636">
        <w:t xml:space="preserve"> </w:t>
      </w:r>
      <w:r w:rsidR="00642737">
        <w:t>depicted b</w:t>
      </w:r>
      <w:r w:rsidR="0080259C">
        <w:t>e</w:t>
      </w:r>
      <w:r w:rsidR="00642737">
        <w:t>low</w:t>
      </w:r>
      <w:r w:rsidR="008105FC">
        <w:t xml:space="preserve"> (as taken from </w:t>
      </w:r>
      <w:r w:rsidR="00642737">
        <w:t>38.306</w:t>
      </w:r>
      <w:r w:rsidR="008B5F29">
        <w:t xml:space="preserve"> </w:t>
      </w:r>
      <w:r w:rsidR="00BC349A">
        <w:fldChar w:fldCharType="begin"/>
      </w:r>
      <w:r w:rsidR="00BC349A">
        <w:instrText xml:space="preserve"> REF _Ref85742262 \r \h </w:instrText>
      </w:r>
      <w:r w:rsidR="00BC349A">
        <w:fldChar w:fldCharType="separate"/>
      </w:r>
      <w:r w:rsidR="00BC349A">
        <w:t>[4]</w:t>
      </w:r>
      <w:r w:rsidR="00BC349A">
        <w:fldChar w:fldCharType="end"/>
      </w:r>
      <w:r w:rsidR="0080259C">
        <w:t>)</w:t>
      </w:r>
      <w:r w:rsidR="0064273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737" w14:paraId="6C4A57FB" w14:textId="77777777" w:rsidTr="003B708C">
        <w:tc>
          <w:tcPr>
            <w:tcW w:w="9629" w:type="dxa"/>
          </w:tcPr>
          <w:p w14:paraId="20D0AD1F" w14:textId="77777777" w:rsidR="00642737" w:rsidRDefault="00642737" w:rsidP="003B708C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zh-CN"/>
              </w:rPr>
            </w:pPr>
            <w:bookmarkStart w:id="9" w:name="_Hlk85724274"/>
            <w:r>
              <w:rPr>
                <w:rFonts w:cs="Arial"/>
                <w:b/>
                <w:bCs/>
                <w:i/>
                <w:iCs/>
                <w:szCs w:val="18"/>
              </w:rPr>
              <w:t>interFrequencyMeas-No</w:t>
            </w:r>
            <w:r>
              <w:rPr>
                <w:rFonts w:cs="Arial"/>
                <w:b/>
                <w:bCs/>
                <w:i/>
                <w:iCs/>
                <w:szCs w:val="18"/>
                <w:lang w:eastAsia="zh-CN"/>
              </w:rPr>
              <w:t>G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ap-r16</w:t>
            </w:r>
          </w:p>
          <w:bookmarkEnd w:id="9"/>
          <w:p w14:paraId="008E406D" w14:textId="77777777" w:rsidR="00642737" w:rsidRDefault="00642737" w:rsidP="003B708C">
            <w:pPr>
              <w:pStyle w:val="BodyText"/>
            </w:pPr>
            <w:r>
              <w:rPr>
                <w:rFonts w:cs="Arial"/>
                <w:bCs/>
                <w:iCs/>
                <w:szCs w:val="18"/>
              </w:rPr>
              <w:t>Indicates whether the UE can perform inter-frequency SSB based measurements without measurement gaps if the SSB is completely contained in the active BWP of the UE as specified in TS 38.133 [5]. If this parameter is indicated for FR1 and FR2 differently, each indication corresponds to the frequency range of cells to be measured.</w:t>
            </w:r>
          </w:p>
        </w:tc>
      </w:tr>
    </w:tbl>
    <w:p w14:paraId="27280FEF" w14:textId="1B2B44ED" w:rsidR="00890389" w:rsidRDefault="00DF4061">
      <w:pPr>
        <w:pStyle w:val="BodyText"/>
      </w:pPr>
      <w:r>
        <w:br/>
        <w:t>Hence,</w:t>
      </w:r>
      <w:r w:rsidR="00C922F3">
        <w:t xml:space="preserve"> </w:t>
      </w:r>
      <w:r w:rsidR="005661AE">
        <w:t xml:space="preserve">by adopting a similar approach as for </w:t>
      </w:r>
      <w:r w:rsidR="005661AE">
        <w:t xml:space="preserve">Rel-16’s </w:t>
      </w:r>
      <w:r w:rsidR="005661AE">
        <w:rPr>
          <w:i/>
          <w:iCs/>
        </w:rPr>
        <w:t>‘</w:t>
      </w:r>
      <w:r w:rsidR="005661AE" w:rsidRPr="00DB50D5">
        <w:rPr>
          <w:i/>
          <w:iCs/>
        </w:rPr>
        <w:t>no inter-frequency gap</w:t>
      </w:r>
      <w:r w:rsidR="005661AE">
        <w:rPr>
          <w:i/>
          <w:iCs/>
        </w:rPr>
        <w:t>’</w:t>
      </w:r>
      <w:r w:rsidR="005661AE">
        <w:t xml:space="preserve">, </w:t>
      </w:r>
      <w:r w:rsidR="00631352">
        <w:t>RAN2</w:t>
      </w:r>
      <w:r w:rsidR="0080259C">
        <w:t xml:space="preserve"> would </w:t>
      </w:r>
      <w:r w:rsidR="005F0BE0">
        <w:t xml:space="preserve">only </w:t>
      </w:r>
      <w:r w:rsidR="0080259C">
        <w:t>need to in</w:t>
      </w:r>
      <w:r w:rsidR="00890389">
        <w:t>troduce:</w:t>
      </w:r>
    </w:p>
    <w:p w14:paraId="15F01551" w14:textId="3F74E4D8" w:rsidR="006C31FE" w:rsidRDefault="006C31FE">
      <w:pPr>
        <w:pStyle w:val="BodyText"/>
        <w:numPr>
          <w:ilvl w:val="0"/>
          <w:numId w:val="16"/>
        </w:numPr>
      </w:pPr>
      <w:r>
        <w:t>a new</w:t>
      </w:r>
      <w:r w:rsidR="00835375">
        <w:t xml:space="preserve"> (single)</w:t>
      </w:r>
      <w:r>
        <w:t xml:space="preserve"> UE capability to signal whether the UE supports the Rel-17 Pre-MG, and</w:t>
      </w:r>
    </w:p>
    <w:p w14:paraId="6A2F63C7" w14:textId="2103D4BA" w:rsidR="008105FC" w:rsidRDefault="008105FC">
      <w:pPr>
        <w:pStyle w:val="BodyText"/>
        <w:numPr>
          <w:ilvl w:val="0"/>
          <w:numId w:val="16"/>
        </w:numPr>
      </w:pPr>
      <w:r>
        <w:t xml:space="preserve">a new </w:t>
      </w:r>
      <w:r w:rsidR="00835375">
        <w:t xml:space="preserve">(single) </w:t>
      </w:r>
      <w:r>
        <w:t xml:space="preserve">network indication to signal whether </w:t>
      </w:r>
      <w:r w:rsidRPr="00FB5E73">
        <w:t>a measurement gap is a Pre-MG</w:t>
      </w:r>
      <w:r>
        <w:t xml:space="preserve">. </w:t>
      </w:r>
    </w:p>
    <w:p w14:paraId="14790391" w14:textId="68FCA020" w:rsidR="001C0C28" w:rsidRDefault="00A175AD">
      <w:pPr>
        <w:pStyle w:val="Proposal"/>
      </w:pPr>
      <w:bookmarkStart w:id="10" w:name="_Toc85494161"/>
      <w:bookmarkStart w:id="11" w:name="_Toc85494234"/>
      <w:bookmarkStart w:id="12" w:name="_Toc85530984"/>
      <w:bookmarkStart w:id="13" w:name="_Toc85729650"/>
      <w:bookmarkStart w:id="14" w:name="_Toc85730383"/>
      <w:bookmarkStart w:id="15" w:name="_Toc85742552"/>
      <w:bookmarkStart w:id="16" w:name="_Toc92798110"/>
      <w:bookmarkEnd w:id="10"/>
      <w:bookmarkEnd w:id="11"/>
      <w:bookmarkEnd w:id="12"/>
      <w:bookmarkEnd w:id="13"/>
      <w:bookmarkEnd w:id="14"/>
      <w:bookmarkEnd w:id="15"/>
      <w:r>
        <w:t>As done for Rel-16</w:t>
      </w:r>
      <w:r w:rsidR="006C31FE">
        <w:t>’s</w:t>
      </w:r>
      <w:r>
        <w:t xml:space="preserve"> </w:t>
      </w:r>
      <w:r w:rsidR="006C31FE">
        <w:t>‘</w:t>
      </w:r>
      <w:r>
        <w:t>inter-frequency no gap</w:t>
      </w:r>
      <w:r w:rsidR="006C31FE">
        <w:t>’</w:t>
      </w:r>
      <w:r>
        <w:t xml:space="preserve">, </w:t>
      </w:r>
      <w:r w:rsidR="00831ADD">
        <w:t>i</w:t>
      </w:r>
      <w:r w:rsidR="00EF5EA8">
        <w:t>ntroduce a new UE capability</w:t>
      </w:r>
      <w:r w:rsidR="003B7749">
        <w:t xml:space="preserve"> to indicate whether the UE can perform </w:t>
      </w:r>
      <w:r w:rsidR="00C8411E">
        <w:t xml:space="preserve">measurements according to </w:t>
      </w:r>
      <w:r w:rsidR="00BE1DFE">
        <w:t xml:space="preserve">Rel-17’s </w:t>
      </w:r>
      <w:r w:rsidR="00DF6BC3">
        <w:t>p</w:t>
      </w:r>
      <w:r w:rsidR="00C0192A">
        <w:t>re-</w:t>
      </w:r>
      <w:r w:rsidR="00DF6BC3">
        <w:t xml:space="preserve">configured </w:t>
      </w:r>
      <w:r w:rsidR="00C0192A">
        <w:t>MG</w:t>
      </w:r>
      <w:r w:rsidR="00BE1DFE">
        <w:t>,</w:t>
      </w:r>
      <w:r w:rsidR="00831ADD">
        <w:t xml:space="preserve"> and a new RRC field/IE</w:t>
      </w:r>
      <w:r w:rsidR="00EF5EA8">
        <w:t xml:space="preserve"> to </w:t>
      </w:r>
      <w:r w:rsidR="001E4E8F" w:rsidRPr="001E4E8F">
        <w:t>configur</w:t>
      </w:r>
      <w:r w:rsidR="001E4E8F">
        <w:t>e</w:t>
      </w:r>
      <w:r w:rsidR="001E4E8F" w:rsidRPr="001E4E8F">
        <w:t xml:space="preserve"> t</w:t>
      </w:r>
      <w:r w:rsidR="001E4E8F">
        <w:t xml:space="preserve">he </w:t>
      </w:r>
      <w:r w:rsidR="00361F74">
        <w:t xml:space="preserve">UE </w:t>
      </w:r>
      <w:r w:rsidR="00E514C5">
        <w:t xml:space="preserve">with </w:t>
      </w:r>
      <w:r w:rsidR="00DF6BC3">
        <w:t>p</w:t>
      </w:r>
      <w:r w:rsidR="00E514C5">
        <w:t>re-</w:t>
      </w:r>
      <w:r w:rsidR="00DF6BC3">
        <w:t xml:space="preserve">configured </w:t>
      </w:r>
      <w:r w:rsidR="00E514C5">
        <w:t>MG</w:t>
      </w:r>
      <w:r w:rsidR="00EF5EA8">
        <w:t>.</w:t>
      </w:r>
      <w:bookmarkEnd w:id="16"/>
    </w:p>
    <w:p w14:paraId="790F320F" w14:textId="39664854" w:rsidR="00676CE8" w:rsidRDefault="007717F4" w:rsidP="001E3A68">
      <w:pPr>
        <w:pStyle w:val="Observation"/>
      </w:pPr>
      <w:bookmarkStart w:id="17" w:name="_Toc85729520"/>
      <w:bookmarkStart w:id="18" w:name="_Toc85730380"/>
      <w:bookmarkStart w:id="19" w:name="_Toc85742549"/>
      <w:bookmarkStart w:id="20" w:name="_Toc92798107"/>
      <w:bookmarkEnd w:id="17"/>
      <w:bookmarkEnd w:id="18"/>
      <w:bookmarkEnd w:id="19"/>
      <w:r>
        <w:t>The</w:t>
      </w:r>
      <w:r w:rsidR="00676CE8">
        <w:t xml:space="preserve"> new RRC field</w:t>
      </w:r>
      <w:r>
        <w:t xml:space="preserve"> (see Proposal 1)</w:t>
      </w:r>
      <w:r w:rsidR="00676CE8">
        <w:t xml:space="preserve"> allows to differentiate between </w:t>
      </w:r>
      <w:r w:rsidR="006D2CA0">
        <w:t xml:space="preserve">Rel-17 </w:t>
      </w:r>
      <w:r w:rsidR="00676CE8">
        <w:t xml:space="preserve">pre-configured </w:t>
      </w:r>
      <w:r w:rsidR="006D2CA0">
        <w:t xml:space="preserve">measurement gaps </w:t>
      </w:r>
      <w:r w:rsidR="00676CE8">
        <w:t>and legacy</w:t>
      </w:r>
      <w:r w:rsidR="006D2CA0">
        <w:t xml:space="preserve"> procedures</w:t>
      </w:r>
      <w:r w:rsidR="00676CE8">
        <w:t>.</w:t>
      </w:r>
      <w:bookmarkEnd w:id="20"/>
    </w:p>
    <w:p w14:paraId="1052A75A" w14:textId="442B803F" w:rsidR="003127F5" w:rsidRDefault="008927E2">
      <w:pPr>
        <w:pStyle w:val="BodyText"/>
      </w:pPr>
      <w:r>
        <w:br/>
      </w:r>
      <w:r w:rsidR="00911274">
        <w:t xml:space="preserve">We now analyse the different </w:t>
      </w:r>
      <w:r w:rsidR="00B73E18">
        <w:t>activation/deactivation mechanisms.</w:t>
      </w:r>
    </w:p>
    <w:p w14:paraId="676A79F9" w14:textId="5081B120" w:rsidR="00C55F5F" w:rsidRDefault="00C55F5F" w:rsidP="009D2553">
      <w:pPr>
        <w:pStyle w:val="Heading2"/>
      </w:pPr>
      <w:r>
        <w:t>2.</w:t>
      </w:r>
      <w:r w:rsidR="00BF02DF">
        <w:t>3</w:t>
      </w:r>
      <w:r>
        <w:tab/>
        <w:t>Activation</w:t>
      </w:r>
      <w:r w:rsidR="0090033F">
        <w:t xml:space="preserve"> and </w:t>
      </w:r>
      <w:r>
        <w:t>deactivation</w:t>
      </w:r>
    </w:p>
    <w:p w14:paraId="15053F46" w14:textId="0D782E5C" w:rsidR="00526315" w:rsidRDefault="00526315" w:rsidP="00526315">
      <w:pPr>
        <w:pStyle w:val="BodyText"/>
      </w:pPr>
      <w:r>
        <w:t>As shown above, d</w:t>
      </w:r>
      <w:r w:rsidR="00AD4852">
        <w:t xml:space="preserve">uring RAN2#116-e, RAN2 agreed to support the </w:t>
      </w:r>
      <w:r>
        <w:t>rule-based (autonomous) P</w:t>
      </w:r>
      <w:r w:rsidR="00E70B0B">
        <w:t xml:space="preserve">re-MG </w:t>
      </w:r>
      <w:r>
        <w:t xml:space="preserve">activation/deactivation case. </w:t>
      </w:r>
    </w:p>
    <w:p w14:paraId="18C9DD95" w14:textId="362EC402" w:rsidR="00AD4852" w:rsidRDefault="00AD4852" w:rsidP="00AD4852">
      <w:pPr>
        <w:pStyle w:val="BodyText"/>
      </w:pPr>
      <w:r>
        <w:t>While the following case was left as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4852" w14:paraId="0D2189E1" w14:textId="77777777" w:rsidTr="00473E9D">
        <w:tc>
          <w:tcPr>
            <w:tcW w:w="9629" w:type="dxa"/>
          </w:tcPr>
          <w:p w14:paraId="13465B19" w14:textId="08B6943F" w:rsidR="00AD4852" w:rsidRPr="004E6B84" w:rsidRDefault="00AD4852" w:rsidP="00943BCB">
            <w:pPr>
              <w:pStyle w:val="Agreement"/>
              <w:numPr>
                <w:ilvl w:val="0"/>
                <w:numId w:val="0"/>
              </w:numPr>
              <w:tabs>
                <w:tab w:val="num" w:pos="6930"/>
              </w:tabs>
              <w:ind w:left="360"/>
            </w:pPr>
            <w:r w:rsidRPr="004E6B84">
              <w:t xml:space="preserve">NW signals the pre-configured gap via RRC, then UE follows </w:t>
            </w:r>
            <w:r w:rsidRPr="00646A38">
              <w:rPr>
                <w:highlight w:val="yellow"/>
              </w:rPr>
              <w:t>BWP status</w:t>
            </w:r>
            <w:r w:rsidRPr="004E6B84">
              <w:t xml:space="preserve"> to activate/deactivate gap upon BWP switching</w:t>
            </w:r>
          </w:p>
        </w:tc>
      </w:tr>
    </w:tbl>
    <w:p w14:paraId="639701B0" w14:textId="4ACA40E9" w:rsidR="00976C4D" w:rsidRDefault="00AD4852" w:rsidP="00976C4D">
      <w:pPr>
        <w:pStyle w:val="BodyText"/>
      </w:pPr>
      <w:r>
        <w:br/>
        <w:t xml:space="preserve">As observed from RAN2#116-e’s email discussion </w:t>
      </w:r>
      <w:hyperlink r:id="rId15" w:history="1">
        <w:r>
          <w:rPr>
            <w:rStyle w:val="Hyperlink"/>
          </w:rPr>
          <w:t>R2-2111517</w:t>
        </w:r>
      </w:hyperlink>
      <w:r>
        <w:t xml:space="preserve"> </w:t>
      </w:r>
      <w:r w:rsidR="00F0158D">
        <w:rPr>
          <w:highlight w:val="yellow"/>
        </w:rPr>
        <w:fldChar w:fldCharType="begin"/>
      </w:r>
      <w:r w:rsidR="00F0158D">
        <w:instrText xml:space="preserve"> REF _Ref90632128 \r \h </w:instrText>
      </w:r>
      <w:r w:rsidR="00F0158D">
        <w:rPr>
          <w:highlight w:val="yellow"/>
        </w:rPr>
      </w:r>
      <w:r w:rsidR="00F0158D">
        <w:rPr>
          <w:highlight w:val="yellow"/>
        </w:rPr>
        <w:fldChar w:fldCharType="separate"/>
      </w:r>
      <w:r w:rsidR="00F0158D">
        <w:t>[5]</w:t>
      </w:r>
      <w:r w:rsidR="00F0158D">
        <w:rPr>
          <w:highlight w:val="yellow"/>
        </w:rPr>
        <w:fldChar w:fldCharType="end"/>
      </w:r>
      <w:r w:rsidR="001B02B7">
        <w:t xml:space="preserve">, </w:t>
      </w:r>
      <w:r w:rsidR="00791202">
        <w:t xml:space="preserve">companies </w:t>
      </w:r>
      <w:r w:rsidR="000262E2">
        <w:t>understand that RAN4</w:t>
      </w:r>
      <w:r w:rsidR="00CF2B71">
        <w:t xml:space="preserve">’s intention is to specify both </w:t>
      </w:r>
      <w:r w:rsidR="000262E2">
        <w:t>cases</w:t>
      </w:r>
      <w:r w:rsidR="00646A38">
        <w:t>, i.e., rule-based and per BWP indication/status</w:t>
      </w:r>
      <w:r w:rsidR="000262E2">
        <w:t xml:space="preserve">. </w:t>
      </w:r>
      <w:r w:rsidR="00976C4D" w:rsidRPr="007A6E96">
        <w:t>As a matter of fact,</w:t>
      </w:r>
      <w:r w:rsidR="00976C4D">
        <w:t xml:space="preserve"> the </w:t>
      </w:r>
      <w:r w:rsidR="00976C4D" w:rsidRPr="007A6E96">
        <w:t xml:space="preserve">following </w:t>
      </w:r>
      <w:r w:rsidR="00976C4D">
        <w:t>agreement</w:t>
      </w:r>
      <w:r w:rsidR="00D50C5D">
        <w:t>s</w:t>
      </w:r>
      <w:r w:rsidR="00976C4D">
        <w:t xml:space="preserve"> </w:t>
      </w:r>
      <w:r w:rsidR="00D50C5D">
        <w:t>regarding activation/deactivation of Pre-MG are</w:t>
      </w:r>
      <w:r w:rsidR="00976C4D">
        <w:t xml:space="preserve"> included in</w:t>
      </w:r>
      <w:r w:rsidR="00B73E18">
        <w:t xml:space="preserve"> the</w:t>
      </w:r>
      <w:r w:rsidR="00976C4D">
        <w:t xml:space="preserve"> </w:t>
      </w:r>
      <w:r w:rsidR="00B73E18">
        <w:t xml:space="preserve">latest LS from </w:t>
      </w:r>
      <w:r w:rsidR="00976C4D">
        <w:t xml:space="preserve">RAN4 </w:t>
      </w:r>
      <w:r w:rsidR="003F5AD7">
        <w:t>(</w:t>
      </w:r>
      <w:hyperlink r:id="rId16" w:history="1">
        <w:r w:rsidR="00976C4D">
          <w:rPr>
            <w:rStyle w:val="Hyperlink"/>
          </w:rPr>
          <w:t>R4-2120302</w:t>
        </w:r>
      </w:hyperlink>
      <w:r w:rsidR="00976C4D">
        <w:t xml:space="preserve"> </w:t>
      </w:r>
      <w:r w:rsidR="00F0158D">
        <w:rPr>
          <w:highlight w:val="yellow"/>
        </w:rPr>
        <w:fldChar w:fldCharType="begin"/>
      </w:r>
      <w:r w:rsidR="00F0158D">
        <w:instrText xml:space="preserve"> REF _Ref90632063 \r \h </w:instrText>
      </w:r>
      <w:r w:rsidR="00F0158D">
        <w:rPr>
          <w:highlight w:val="yellow"/>
        </w:rPr>
      </w:r>
      <w:r w:rsidR="00F0158D">
        <w:rPr>
          <w:highlight w:val="yellow"/>
        </w:rPr>
        <w:fldChar w:fldCharType="separate"/>
      </w:r>
      <w:r w:rsidR="00F0158D">
        <w:t>[3]</w:t>
      </w:r>
      <w:r w:rsidR="00F0158D">
        <w:rPr>
          <w:highlight w:val="yellow"/>
        </w:rPr>
        <w:fldChar w:fldCharType="end"/>
      </w:r>
      <w:r w:rsidR="003F5AD7">
        <w:t>)</w:t>
      </w:r>
      <w:r w:rsidR="00743543">
        <w:t xml:space="preserve">, </w:t>
      </w:r>
      <w:r w:rsidR="002A401F">
        <w:t>and</w:t>
      </w:r>
      <w:r w:rsidR="003F5AD7">
        <w:t xml:space="preserve"> </w:t>
      </w:r>
      <w:r w:rsidR="004E00ED">
        <w:t xml:space="preserve">the last bullet </w:t>
      </w:r>
      <w:r w:rsidR="00F62CBC">
        <w:t>(</w:t>
      </w:r>
      <w:r w:rsidR="004E00ED">
        <w:t>highlighted</w:t>
      </w:r>
      <w:r w:rsidR="00CD3C67">
        <w:t xml:space="preserve"> below</w:t>
      </w:r>
      <w:r w:rsidR="00F62CBC">
        <w:t>)</w:t>
      </w:r>
      <w:r w:rsidR="00560EE8">
        <w:t xml:space="preserve"> </w:t>
      </w:r>
      <w:r w:rsidR="00BE31B1">
        <w:t>reaffirms</w:t>
      </w:r>
      <w:r w:rsidR="001A3962">
        <w:t xml:space="preserve"> </w:t>
      </w:r>
      <w:r w:rsidR="00222D53">
        <w:t>RAN2’s understanding</w:t>
      </w:r>
      <w:r w:rsidR="00CD3C6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803" w14:paraId="5BABFF76" w14:textId="77777777" w:rsidTr="00D76803">
        <w:tc>
          <w:tcPr>
            <w:tcW w:w="9629" w:type="dxa"/>
          </w:tcPr>
          <w:p w14:paraId="45124C9C" w14:textId="77777777" w:rsidR="00CB023E" w:rsidRPr="00CB023E" w:rsidRDefault="00CB023E" w:rsidP="00CB023E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  <w:lang w:eastAsia="zh-CN"/>
              </w:rPr>
            </w:pP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NW can control activation/deactivation of pre-configured MG for the specific BWP via RRC message ONLY.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 </w:t>
            </w:r>
          </w:p>
          <w:p w14:paraId="6A11CCB1" w14:textId="77777777" w:rsidR="00CB023E" w:rsidRPr="00CB023E" w:rsidRDefault="00CB023E" w:rsidP="00CB023E">
            <w:pPr>
              <w:widowControl w:val="0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  <w:lang w:eastAsia="zh-CN"/>
              </w:rPr>
            </w:pP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Additional activation/deactivation conditions are not considered in application to network-controlled pre-MG activation/deactivation.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 (i.e. MAC CE based activation/deactivation is not supported)</w:t>
            </w:r>
          </w:p>
          <w:p w14:paraId="47E6A234" w14:textId="77777777" w:rsidR="00CB023E" w:rsidRPr="00CB023E" w:rsidRDefault="00CB023E" w:rsidP="00CB023E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  <w:lang w:eastAsia="zh-CN"/>
              </w:rPr>
            </w:pP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Specific conditions can be further handled as a part of discussion on rules of UE autonomous activation/deactivation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. </w:t>
            </w:r>
          </w:p>
          <w:p w14:paraId="650EA7A0" w14:textId="77777777" w:rsidR="00CB023E" w:rsidRDefault="00CB023E" w:rsidP="00CB023E">
            <w:pPr>
              <w:widowControl w:val="0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  <w:lang w:eastAsia="zh-CN"/>
              </w:rPr>
            </w:pP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The criteria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 </w:t>
            </w: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(rules) for pre-MG autonomous (de)activation shall be defined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 in RAN4</w:t>
            </w:r>
            <w:r w:rsidRPr="00CB023E">
              <w:rPr>
                <w:rFonts w:eastAsia="SimSun"/>
                <w:kern w:val="2"/>
                <w:sz w:val="21"/>
                <w:szCs w:val="24"/>
                <w:lang w:eastAsia="zh-CN"/>
              </w:rPr>
              <w:t>.</w:t>
            </w:r>
            <w:r w:rsidRPr="00CB023E">
              <w:rPr>
                <w:rFonts w:eastAsia="SimSun" w:hint="eastAsia"/>
                <w:kern w:val="2"/>
                <w:sz w:val="21"/>
                <w:szCs w:val="24"/>
                <w:lang w:eastAsia="zh-CN"/>
              </w:rPr>
              <w:t xml:space="preserve"> </w:t>
            </w:r>
          </w:p>
          <w:p w14:paraId="1E3B1547" w14:textId="37DE4520" w:rsidR="00D76803" w:rsidRPr="00DB50D5" w:rsidRDefault="00CB023E" w:rsidP="00DB50D5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</w:rPr>
            </w:pPr>
            <w:r w:rsidRPr="00DB50D5">
              <w:rPr>
                <w:rFonts w:eastAsia="SimSun"/>
                <w:highlight w:val="yellow"/>
                <w:lang w:eastAsia="en-US"/>
              </w:rPr>
              <w:t>Define separate UE capabilities for different pre-MG activation/deactivation mechanisms</w:t>
            </w:r>
            <w:r w:rsidRPr="00DB50D5">
              <w:rPr>
                <w:rFonts w:eastAsia="SimSun"/>
                <w:lang w:eastAsia="en-US"/>
              </w:rPr>
              <w:t xml:space="preserve"> (i.e. NW-Controlled activation/deactivation mechanism and UE autonomous activation/deactivation mechanism).</w:t>
            </w:r>
          </w:p>
        </w:tc>
      </w:tr>
    </w:tbl>
    <w:p w14:paraId="0ABC07F1" w14:textId="66871D15" w:rsidR="00AA772E" w:rsidRDefault="000D3BE4">
      <w:pPr>
        <w:pStyle w:val="BodyText"/>
      </w:pPr>
      <w:r>
        <w:br/>
      </w:r>
      <w:r w:rsidR="000262E2">
        <w:t xml:space="preserve">However, </w:t>
      </w:r>
      <w:r w:rsidR="000B299E">
        <w:t xml:space="preserve">strictly </w:t>
      </w:r>
      <w:r w:rsidR="00B47407">
        <w:t>from a RAN2 point of view</w:t>
      </w:r>
      <w:r w:rsidR="004C6E04" w:rsidRPr="004C6E04">
        <w:t xml:space="preserve"> and based on what is already done </w:t>
      </w:r>
      <w:r w:rsidR="00323E6D">
        <w:t>for</w:t>
      </w:r>
      <w:r w:rsidR="004C6E04">
        <w:t xml:space="preserve"> </w:t>
      </w:r>
      <w:r w:rsidR="004C6E04" w:rsidRPr="00E9195A">
        <w:t xml:space="preserve">Rel-16’s </w:t>
      </w:r>
      <w:r w:rsidR="00323E6D">
        <w:rPr>
          <w:i/>
          <w:iCs/>
        </w:rPr>
        <w:t>‘</w:t>
      </w:r>
      <w:r w:rsidR="004C6E04" w:rsidRPr="00DB50D5">
        <w:rPr>
          <w:i/>
          <w:iCs/>
        </w:rPr>
        <w:t>no inter-frequency gap</w:t>
      </w:r>
      <w:r w:rsidR="00323E6D">
        <w:rPr>
          <w:i/>
          <w:iCs/>
        </w:rPr>
        <w:t>’</w:t>
      </w:r>
      <w:r w:rsidR="00B47407">
        <w:t>,</w:t>
      </w:r>
      <w:r w:rsidR="004C6E04">
        <w:t xml:space="preserve"> </w:t>
      </w:r>
      <w:r w:rsidR="00141EEB" w:rsidRPr="00141EEB">
        <w:t xml:space="preserve">there is no need to introduce </w:t>
      </w:r>
      <w:r w:rsidR="003D298A">
        <w:t xml:space="preserve">an </w:t>
      </w:r>
      <w:r w:rsidR="00012BC5">
        <w:t xml:space="preserve">RRC-based </w:t>
      </w:r>
      <w:r w:rsidR="001C4805" w:rsidRPr="00DD2BE0">
        <w:rPr>
          <w:i/>
          <w:iCs/>
        </w:rPr>
        <w:t>per BWP</w:t>
      </w:r>
      <w:r w:rsidR="001C4805">
        <w:t xml:space="preserve"> </w:t>
      </w:r>
      <w:r w:rsidR="00141EEB" w:rsidRPr="00141EEB">
        <w:t>indication</w:t>
      </w:r>
      <w:r w:rsidR="0072613C">
        <w:t xml:space="preserve"> (</w:t>
      </w:r>
      <w:r w:rsidR="007532F2">
        <w:t xml:space="preserve">e.g., </w:t>
      </w:r>
      <w:r w:rsidR="00323E6D">
        <w:t>“</w:t>
      </w:r>
      <w:r w:rsidR="00141EEB" w:rsidRPr="00141EEB">
        <w:t>status</w:t>
      </w:r>
      <w:r w:rsidR="00323E6D">
        <w:t>”</w:t>
      </w:r>
      <w:r w:rsidR="0072613C">
        <w:t xml:space="preserve"> bit)</w:t>
      </w:r>
      <w:r w:rsidR="00141EEB" w:rsidRPr="00141EEB">
        <w:t xml:space="preserve"> to signal whether the </w:t>
      </w:r>
      <w:r w:rsidR="00141EEB">
        <w:lastRenderedPageBreak/>
        <w:t>(</w:t>
      </w:r>
      <w:r w:rsidR="00141EEB" w:rsidRPr="00141EEB">
        <w:t>pre</w:t>
      </w:r>
      <w:r w:rsidR="00141EEB">
        <w:t>-)</w:t>
      </w:r>
      <w:r w:rsidR="00141EEB" w:rsidRPr="00141EEB">
        <w:t>configured gap should be active</w:t>
      </w:r>
      <w:r w:rsidR="001722A3">
        <w:t xml:space="preserve"> or not</w:t>
      </w:r>
      <w:r w:rsidR="00141EEB" w:rsidRPr="00141EEB">
        <w:t>.</w:t>
      </w:r>
      <w:r w:rsidR="00E9195A">
        <w:t xml:space="preserve"> </w:t>
      </w:r>
      <w:r w:rsidR="002C309E">
        <w:t>Suc</w:t>
      </w:r>
      <w:r w:rsidR="008E35D6">
        <w:t xml:space="preserve">h approach </w:t>
      </w:r>
      <w:r w:rsidR="002C309E" w:rsidRPr="002C309E">
        <w:t xml:space="preserve">would only introduce unnecessary </w:t>
      </w:r>
      <w:r w:rsidR="008E35D6" w:rsidRPr="002C309E">
        <w:t>signalling</w:t>
      </w:r>
      <w:r w:rsidR="002C309E" w:rsidRPr="002C309E">
        <w:t xml:space="preserve"> and additional complexity to the </w:t>
      </w:r>
      <w:r w:rsidR="008E35D6">
        <w:t>spec</w:t>
      </w:r>
      <w:r w:rsidR="00F62CBC">
        <w:t>. This, since</w:t>
      </w:r>
      <w:r w:rsidR="004E24D3">
        <w:t xml:space="preserve"> both network </w:t>
      </w:r>
      <w:r w:rsidR="003456AF">
        <w:t>and UE could be aware of whether the gaps are needed</w:t>
      </w:r>
      <w:r w:rsidR="00F62CBC">
        <w:t xml:space="preserve"> or not</w:t>
      </w:r>
      <w:r w:rsidR="003456AF">
        <w:t xml:space="preserve"> to perform </w:t>
      </w:r>
      <w:r w:rsidR="00025DFE">
        <w:t xml:space="preserve">the desired </w:t>
      </w:r>
      <w:r w:rsidR="003456AF">
        <w:t>measurements</w:t>
      </w:r>
      <w:r w:rsidR="003D4DD2">
        <w:t xml:space="preserve"> when adopting </w:t>
      </w:r>
      <w:r w:rsidR="00DD2BE0">
        <w:t xml:space="preserve">what is proposed in </w:t>
      </w:r>
      <w:r w:rsidR="00DD2BE0" w:rsidRPr="00E62402">
        <w:rPr>
          <w:i/>
          <w:iCs/>
        </w:rPr>
        <w:t>Proposal 1</w:t>
      </w:r>
      <w:r w:rsidR="00DD2BE0">
        <w:t xml:space="preserve">. </w:t>
      </w:r>
      <w:r w:rsidR="003456AF">
        <w:t xml:space="preserve"> </w:t>
      </w:r>
    </w:p>
    <w:p w14:paraId="3D43DF0C" w14:textId="764367B9" w:rsidR="002D39B9" w:rsidRDefault="00B26DEC" w:rsidP="003A47F4">
      <w:pPr>
        <w:pStyle w:val="Observation"/>
      </w:pPr>
      <w:bookmarkStart w:id="21" w:name="_Toc92798108"/>
      <w:r>
        <w:t>I</w:t>
      </w:r>
      <w:r w:rsidR="00A36231" w:rsidRPr="00A36231">
        <w:t>ntroduc</w:t>
      </w:r>
      <w:r>
        <w:t>ing</w:t>
      </w:r>
      <w:r w:rsidR="00A36231" w:rsidRPr="00A36231">
        <w:t xml:space="preserve"> </w:t>
      </w:r>
      <w:r>
        <w:t>per</w:t>
      </w:r>
      <w:r w:rsidR="00A36231" w:rsidRPr="00A36231">
        <w:t xml:space="preserve"> BWP</w:t>
      </w:r>
      <w:r>
        <w:t xml:space="preserve"> indications</w:t>
      </w:r>
      <w:r w:rsidR="00A36231" w:rsidRPr="00A36231">
        <w:t xml:space="preserve"> to signal whether the </w:t>
      </w:r>
      <w:r>
        <w:t xml:space="preserve">(pre-)configured </w:t>
      </w:r>
      <w:r w:rsidR="00A36231" w:rsidRPr="00A36231">
        <w:t>measurement</w:t>
      </w:r>
      <w:r>
        <w:t xml:space="preserve"> gap</w:t>
      </w:r>
      <w:r w:rsidR="00A36231" w:rsidRPr="00A36231">
        <w:t xml:space="preserve"> should be active</w:t>
      </w:r>
      <w:r>
        <w:t xml:space="preserve"> </w:t>
      </w:r>
      <w:r w:rsidR="002D39B9">
        <w:t xml:space="preserve">adds </w:t>
      </w:r>
      <w:r w:rsidR="00AA5902">
        <w:t>redundant/</w:t>
      </w:r>
      <w:r w:rsidR="002D39B9">
        <w:t xml:space="preserve">unnecessary signalling and </w:t>
      </w:r>
      <w:r>
        <w:t>complexity</w:t>
      </w:r>
      <w:r w:rsidR="002D39B9">
        <w:t xml:space="preserve"> to the spec</w:t>
      </w:r>
      <w:r w:rsidR="00A36231" w:rsidRPr="00A36231">
        <w:t>.</w:t>
      </w:r>
      <w:bookmarkEnd w:id="21"/>
      <w:r w:rsidR="00A36231" w:rsidRPr="00A36231">
        <w:t xml:space="preserve">  </w:t>
      </w:r>
    </w:p>
    <w:p w14:paraId="2EDD4982" w14:textId="5E131853" w:rsidR="00E53B3E" w:rsidRDefault="003A47F4">
      <w:pPr>
        <w:pStyle w:val="BodyText"/>
        <w:rPr>
          <w:lang w:val="en-US"/>
        </w:rPr>
      </w:pPr>
      <w:r>
        <w:br/>
      </w:r>
      <w:r w:rsidR="00351BB0">
        <w:t>W</w:t>
      </w:r>
      <w:r w:rsidR="00351BB0" w:rsidRPr="00A700CE">
        <w:t>ell-defined rules are enough</w:t>
      </w:r>
      <w:r w:rsidR="00351BB0">
        <w:t xml:space="preserve"> to address the intended goal. </w:t>
      </w:r>
      <w:r w:rsidR="00002D64">
        <w:t>And that is what</w:t>
      </w:r>
      <w:r w:rsidR="00F6231D">
        <w:rPr>
          <w:lang w:val="en-US"/>
        </w:rPr>
        <w:t xml:space="preserve"> </w:t>
      </w:r>
      <w:r w:rsidR="00C2432E">
        <w:rPr>
          <w:lang w:val="en-US"/>
        </w:rPr>
        <w:t>RAN2’s</w:t>
      </w:r>
      <w:r w:rsidR="00B661F0">
        <w:rPr>
          <w:lang w:val="en-US"/>
        </w:rPr>
        <w:t xml:space="preserve"> </w:t>
      </w:r>
      <w:r w:rsidR="00C2432E">
        <w:rPr>
          <w:lang w:val="en-US"/>
        </w:rPr>
        <w:t xml:space="preserve">currently </w:t>
      </w:r>
      <w:r w:rsidR="00F61D28">
        <w:rPr>
          <w:lang w:val="en-US"/>
        </w:rPr>
        <w:t>supported</w:t>
      </w:r>
      <w:r w:rsidR="00BD603B">
        <w:rPr>
          <w:lang w:val="en-US"/>
        </w:rPr>
        <w:t xml:space="preserve"> </w:t>
      </w:r>
      <w:r w:rsidR="00002D64">
        <w:rPr>
          <w:lang w:val="en-US"/>
        </w:rPr>
        <w:t xml:space="preserve">case </w:t>
      </w:r>
      <w:r w:rsidR="00AF17D6">
        <w:rPr>
          <w:lang w:val="en-US"/>
        </w:rPr>
        <w:t>points to</w:t>
      </w:r>
      <w:r w:rsidR="00E53B3E">
        <w:rPr>
          <w:lang w:val="en-US"/>
        </w:rPr>
        <w:t>.</w:t>
      </w:r>
    </w:p>
    <w:p w14:paraId="4EC14120" w14:textId="73D85A3D" w:rsidR="0042307D" w:rsidRDefault="00E53B3E" w:rsidP="00DB50D5">
      <w:pPr>
        <w:pStyle w:val="Observation"/>
        <w:rPr>
          <w:lang w:val="en-US"/>
        </w:rPr>
      </w:pPr>
      <w:bookmarkStart w:id="22" w:name="_Toc92798109"/>
      <w:r>
        <w:t>W</w:t>
      </w:r>
      <w:r w:rsidRPr="00A700CE">
        <w:t>ell-defined rules a</w:t>
      </w:r>
      <w:r>
        <w:t>llow pre-configured MG activation/deactivation.</w:t>
      </w:r>
      <w:bookmarkEnd w:id="22"/>
      <w:r>
        <w:rPr>
          <w:lang w:val="en-US"/>
        </w:rPr>
        <w:t xml:space="preserve"> </w:t>
      </w:r>
    </w:p>
    <w:p w14:paraId="013702B5" w14:textId="77777777" w:rsidR="00993030" w:rsidRDefault="00993030" w:rsidP="00143077">
      <w:pPr>
        <w:pStyle w:val="BodyText"/>
        <w:rPr>
          <w:lang w:val="en-US"/>
        </w:rPr>
      </w:pPr>
    </w:p>
    <w:p w14:paraId="29F49883" w14:textId="0B3AF35F" w:rsidR="005A367D" w:rsidRDefault="006C38D5" w:rsidP="005A367D">
      <w:pPr>
        <w:pStyle w:val="BodyText"/>
      </w:pPr>
      <w:r>
        <w:rPr>
          <w:lang w:val="en-US"/>
        </w:rPr>
        <w:t>T</w:t>
      </w:r>
      <w:r w:rsidR="005A367D">
        <w:t>he latest RAN4 WF</w:t>
      </w:r>
      <w:r w:rsidR="007625A1">
        <w:t xml:space="preserve"> (see </w:t>
      </w:r>
      <w:hyperlink r:id="rId17" w:history="1">
        <w:r w:rsidR="007625A1" w:rsidRPr="00473E9D">
          <w:rPr>
            <w:rStyle w:val="Hyperlink"/>
            <w:rFonts w:eastAsiaTheme="minorHAnsi"/>
          </w:rPr>
          <w:t>R4-2120301</w:t>
        </w:r>
      </w:hyperlink>
      <w:r w:rsidR="007625A1" w:rsidRPr="00DB50D5">
        <w:rPr>
          <w:rFonts w:eastAsiaTheme="minorHAnsi"/>
        </w:rPr>
        <w:t xml:space="preserve"> </w:t>
      </w:r>
      <w:r w:rsidR="00F0158D">
        <w:rPr>
          <w:highlight w:val="yellow"/>
        </w:rPr>
        <w:fldChar w:fldCharType="begin"/>
      </w:r>
      <w:r w:rsidR="00F0158D">
        <w:rPr>
          <w:rFonts w:eastAsiaTheme="minorHAnsi"/>
        </w:rPr>
        <w:instrText xml:space="preserve"> REF _Ref90632166 \r \h </w:instrText>
      </w:r>
      <w:r w:rsidR="00F0158D">
        <w:rPr>
          <w:highlight w:val="yellow"/>
        </w:rPr>
      </w:r>
      <w:r w:rsidR="00F0158D">
        <w:rPr>
          <w:highlight w:val="yellow"/>
        </w:rPr>
        <w:fldChar w:fldCharType="separate"/>
      </w:r>
      <w:r w:rsidR="00F0158D">
        <w:rPr>
          <w:rFonts w:eastAsiaTheme="minorHAnsi"/>
        </w:rPr>
        <w:t>[6]</w:t>
      </w:r>
      <w:r w:rsidR="00F0158D">
        <w:rPr>
          <w:highlight w:val="yellow"/>
        </w:rPr>
        <w:fldChar w:fldCharType="end"/>
      </w:r>
      <w:r w:rsidR="007625A1">
        <w:t>)</w:t>
      </w:r>
      <w:r w:rsidR="005A367D">
        <w:t xml:space="preserve">, already </w:t>
      </w:r>
      <w:r>
        <w:t xml:space="preserve">includes </w:t>
      </w:r>
      <w:r w:rsidR="009A0AFE">
        <w:t xml:space="preserve">some </w:t>
      </w:r>
      <w:r w:rsidR="005A367D">
        <w:t>agree</w:t>
      </w:r>
      <w:r w:rsidR="009A0AFE">
        <w:t>ment</w:t>
      </w:r>
      <w:r w:rsidR="005A367D">
        <w:t xml:space="preserve"> </w:t>
      </w:r>
      <w:r w:rsidR="009A0AFE">
        <w:t xml:space="preserve">for </w:t>
      </w:r>
      <w:r w:rsidR="005A367D">
        <w:t xml:space="preserve">this </w:t>
      </w:r>
      <w:r w:rsidR="007625A1">
        <w:t>rule-based (</w:t>
      </w:r>
      <w:r w:rsidR="005A367D">
        <w:t>“</w:t>
      </w:r>
      <w:r w:rsidR="005A367D" w:rsidRPr="002B7CB1">
        <w:t>autonomous</w:t>
      </w:r>
      <w:r w:rsidR="005A367D">
        <w:t>”</w:t>
      </w:r>
      <w:r w:rsidR="007625A1">
        <w:t xml:space="preserve">) </w:t>
      </w:r>
      <w:r w:rsidR="005A367D" w:rsidRPr="002B7CB1">
        <w:t>Pre-MG activation/deactivation</w:t>
      </w:r>
      <w:r w:rsidR="007625A1">
        <w:t xml:space="preserve"> approach. </w:t>
      </w:r>
      <w:r w:rsidR="009A0AFE">
        <w:t xml:space="preserve">See the </w:t>
      </w:r>
      <w:r w:rsidR="001D5837">
        <w:t>box</w:t>
      </w:r>
      <w:r w:rsidR="009A0AFE"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367D" w14:paraId="2C1729CE" w14:textId="77777777" w:rsidTr="00473E9D">
        <w:tc>
          <w:tcPr>
            <w:tcW w:w="9629" w:type="dxa"/>
          </w:tcPr>
          <w:p w14:paraId="278BADD0" w14:textId="77777777" w:rsidR="005A367D" w:rsidRPr="00473E9D" w:rsidRDefault="005A367D" w:rsidP="00473E9D">
            <w:pPr>
              <w:rPr>
                <w:rFonts w:eastAsiaTheme="minorEastAsia"/>
                <w:b/>
                <w:bCs/>
                <w:i/>
                <w:color w:val="0070C0"/>
                <w:sz w:val="21"/>
                <w:szCs w:val="21"/>
              </w:rPr>
            </w:pPr>
            <w:r w:rsidRPr="00473E9D">
              <w:rPr>
                <w:rFonts w:eastAsiaTheme="minorEastAsia"/>
                <w:b/>
                <w:bCs/>
                <w:i/>
                <w:color w:val="0070C0"/>
              </w:rPr>
              <w:t xml:space="preserve">“Rules of for UE autonomous Pre-MG activation/deactivation shall be: </w:t>
            </w:r>
          </w:p>
          <w:p w14:paraId="3497BE55" w14:textId="77777777" w:rsidR="005A367D" w:rsidRPr="00473E9D" w:rsidRDefault="005A367D" w:rsidP="00473E9D">
            <w:pPr>
              <w:pStyle w:val="ListParagraph"/>
              <w:numPr>
                <w:ilvl w:val="0"/>
                <w:numId w:val="40"/>
              </w:numPr>
              <w:spacing w:after="180" w:line="256" w:lineRule="auto"/>
              <w:textAlignment w:val="auto"/>
              <w:rPr>
                <w:rFonts w:eastAsiaTheme="minorEastAsia"/>
                <w:i/>
                <w:color w:val="0070C0"/>
              </w:rPr>
            </w:pPr>
            <w:r w:rsidRPr="00473E9D">
              <w:rPr>
                <w:rFonts w:eastAsiaTheme="minorEastAsia"/>
                <w:i/>
                <w:color w:val="0070C0"/>
              </w:rPr>
              <w:t>The trigger events that may change the activation status of pre-MG configured to UE include:</w:t>
            </w:r>
          </w:p>
          <w:p w14:paraId="3C6D9E71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rFonts w:eastAsia="MS Mincho"/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 xml:space="preserve">BWP switching, </w:t>
            </w:r>
          </w:p>
          <w:p w14:paraId="54642D8A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>adding/removing any measurement object(s): FFS</w:t>
            </w:r>
          </w:p>
          <w:p w14:paraId="2233F4D4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 xml:space="preserve">adding/releasing/changing </w:t>
            </w:r>
            <w:proofErr w:type="spellStart"/>
            <w:r w:rsidRPr="00473E9D">
              <w:rPr>
                <w:i/>
                <w:iCs/>
                <w:color w:val="0070C0"/>
              </w:rPr>
              <w:t>SCell</w:t>
            </w:r>
            <w:proofErr w:type="spellEnd"/>
            <w:r w:rsidRPr="00473E9D">
              <w:rPr>
                <w:i/>
                <w:iCs/>
                <w:color w:val="0070C0"/>
              </w:rPr>
              <w:t>(s): FFS</w:t>
            </w:r>
          </w:p>
          <w:p w14:paraId="3E443FDC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 xml:space="preserve">activating/de-activating any </w:t>
            </w:r>
            <w:proofErr w:type="spellStart"/>
            <w:r w:rsidRPr="00473E9D">
              <w:rPr>
                <w:i/>
                <w:iCs/>
                <w:color w:val="0070C0"/>
              </w:rPr>
              <w:t>Scell</w:t>
            </w:r>
            <w:proofErr w:type="spellEnd"/>
            <w:r w:rsidRPr="00473E9D">
              <w:rPr>
                <w:i/>
                <w:iCs/>
                <w:color w:val="0070C0"/>
              </w:rPr>
              <w:t>(s):FFS</w:t>
            </w:r>
          </w:p>
          <w:p w14:paraId="5B52A267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>LPP positioning request: FFS</w:t>
            </w:r>
          </w:p>
          <w:p w14:paraId="0C2D2E33" w14:textId="77777777" w:rsidR="005A367D" w:rsidRPr="00473E9D" w:rsidRDefault="005A367D" w:rsidP="00473E9D">
            <w:pPr>
              <w:pStyle w:val="ListParagraph"/>
              <w:numPr>
                <w:ilvl w:val="0"/>
                <w:numId w:val="40"/>
              </w:numPr>
              <w:spacing w:after="180" w:line="256" w:lineRule="auto"/>
              <w:textAlignment w:val="auto"/>
              <w:rPr>
                <w:rFonts w:eastAsiaTheme="minorEastAsia"/>
                <w:i/>
                <w:color w:val="0070C0"/>
              </w:rPr>
            </w:pPr>
            <w:r w:rsidRPr="00473E9D">
              <w:rPr>
                <w:rFonts w:eastAsiaTheme="minorEastAsia"/>
                <w:b/>
                <w:bCs/>
                <w:i/>
                <w:color w:val="0070C0"/>
              </w:rPr>
              <w:t>And</w:t>
            </w:r>
            <w:r w:rsidRPr="00473E9D">
              <w:rPr>
                <w:rFonts w:eastAsiaTheme="minorEastAsia"/>
                <w:i/>
                <w:color w:val="0070C0"/>
              </w:rPr>
              <w:t xml:space="preserve"> the general applicability rules for measurement gap for SSB, CSI-RS L3, Rel16 PRS in TS38.133</w:t>
            </w:r>
          </w:p>
          <w:p w14:paraId="3C5219C4" w14:textId="77777777" w:rsidR="005A367D" w:rsidRPr="00473E9D" w:rsidRDefault="005A367D" w:rsidP="00473E9D">
            <w:pPr>
              <w:pStyle w:val="ListParagraph"/>
              <w:numPr>
                <w:ilvl w:val="1"/>
                <w:numId w:val="40"/>
              </w:numPr>
              <w:spacing w:after="180" w:line="256" w:lineRule="auto"/>
              <w:textAlignment w:val="auto"/>
              <w:rPr>
                <w:rFonts w:eastAsiaTheme="minorEastAsia"/>
                <w:b/>
                <w:bCs/>
                <w:i/>
                <w:iCs/>
                <w:color w:val="0070C0"/>
                <w:szCs w:val="16"/>
                <w:u w:val="single"/>
              </w:rPr>
            </w:pPr>
            <w:r w:rsidRPr="00473E9D">
              <w:rPr>
                <w:rFonts w:eastAsiaTheme="minorEastAsia"/>
                <w:i/>
                <w:iCs/>
                <w:color w:val="0070C0"/>
                <w:lang w:eastAsia="zh-CN"/>
              </w:rPr>
              <w:t>If MG is not required by any of the configured measurements, the MG is deactivated e.g. when.</w:t>
            </w:r>
          </w:p>
          <w:p w14:paraId="34B359BB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rFonts w:eastAsia="MS Mincho"/>
                <w:i/>
                <w:iCs/>
                <w:color w:val="0070C0"/>
                <w:sz w:val="20"/>
                <w:szCs w:val="20"/>
              </w:rPr>
            </w:pPr>
            <w:r w:rsidRPr="00473E9D">
              <w:rPr>
                <w:i/>
                <w:iCs/>
                <w:color w:val="0070C0"/>
              </w:rPr>
              <w:t>the UE is configured with only SSB measurements, and all the measured SSBs are fully within the BW of the active BWP.</w:t>
            </w:r>
          </w:p>
          <w:p w14:paraId="5F86397E" w14:textId="77777777" w:rsidR="005A367D" w:rsidRPr="00473E9D" w:rsidRDefault="005A367D" w:rsidP="00473E9D">
            <w:pPr>
              <w:pStyle w:val="ListParagraph"/>
              <w:numPr>
                <w:ilvl w:val="1"/>
                <w:numId w:val="40"/>
              </w:numPr>
              <w:spacing w:after="180" w:line="256" w:lineRule="auto"/>
              <w:textAlignment w:val="auto"/>
              <w:rPr>
                <w:rFonts w:eastAsiaTheme="minorEastAsia"/>
                <w:b/>
                <w:bCs/>
                <w:i/>
                <w:iCs/>
                <w:color w:val="0070C0"/>
                <w:szCs w:val="16"/>
                <w:u w:val="single"/>
              </w:rPr>
            </w:pPr>
            <w:r w:rsidRPr="00473E9D">
              <w:rPr>
                <w:rFonts w:eastAsiaTheme="minorEastAsia"/>
                <w:i/>
                <w:iCs/>
                <w:color w:val="0070C0"/>
                <w:lang w:eastAsia="zh-CN"/>
              </w:rPr>
              <w:t>If MG is required by one or more of the configured measurements, the MG is activated e.g. when:</w:t>
            </w:r>
          </w:p>
          <w:p w14:paraId="3B587974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rFonts w:eastAsia="MS Mincho"/>
                <w:i/>
                <w:iCs/>
                <w:color w:val="0070C0"/>
                <w:sz w:val="20"/>
                <w:szCs w:val="20"/>
              </w:rPr>
            </w:pPr>
            <w:r w:rsidRPr="00473E9D">
              <w:rPr>
                <w:i/>
                <w:iCs/>
                <w:color w:val="0070C0"/>
              </w:rPr>
              <w:t>the UE is configured with at least CSI-RS measurements or,</w:t>
            </w:r>
          </w:p>
          <w:p w14:paraId="4C383972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>the UE is configured with at least PRS measurements or ,</w:t>
            </w:r>
          </w:p>
          <w:p w14:paraId="2400B03E" w14:textId="77777777" w:rsidR="005A367D" w:rsidRPr="00473E9D" w:rsidRDefault="005A367D" w:rsidP="00473E9D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>the UE is configured with only SSB measurements, and one of the measured SSBs is not fully within the BW of the active BWPs or.</w:t>
            </w:r>
          </w:p>
          <w:p w14:paraId="511AAF6A" w14:textId="34846EA8" w:rsidR="005A367D" w:rsidRPr="00DB50D5" w:rsidRDefault="005A367D" w:rsidP="00DB50D5">
            <w:pPr>
              <w:pStyle w:val="ListParagraph"/>
              <w:numPr>
                <w:ilvl w:val="2"/>
                <w:numId w:val="40"/>
              </w:numPr>
              <w:spacing w:after="180" w:line="256" w:lineRule="auto"/>
              <w:textAlignment w:val="auto"/>
              <w:rPr>
                <w:i/>
                <w:iCs/>
                <w:color w:val="0070C0"/>
              </w:rPr>
            </w:pPr>
            <w:r w:rsidRPr="00473E9D">
              <w:rPr>
                <w:i/>
                <w:iCs/>
                <w:color w:val="0070C0"/>
              </w:rPr>
              <w:t>the UE is configured with at least inter-RAT measurements.</w:t>
            </w:r>
          </w:p>
          <w:p w14:paraId="07C85951" w14:textId="77777777" w:rsidR="005A367D" w:rsidRPr="00473E9D" w:rsidRDefault="005A367D" w:rsidP="00473E9D">
            <w:pPr>
              <w:tabs>
                <w:tab w:val="left" w:pos="720"/>
              </w:tabs>
              <w:rPr>
                <w:rFonts w:eastAsiaTheme="minorEastAsia"/>
                <w:i/>
                <w:color w:val="0070C0"/>
                <w:highlight w:val="cyan"/>
              </w:rPr>
            </w:pPr>
            <w:r w:rsidRPr="00473E9D">
              <w:rPr>
                <w:rFonts w:eastAsiaTheme="minorEastAsia"/>
                <w:i/>
                <w:color w:val="0070C0"/>
              </w:rPr>
              <w:t>Notes: Exact way to capture the rules for UE autonomous Pre-MG activation/deactivation can be discussed based on the CR.</w:t>
            </w:r>
          </w:p>
        </w:tc>
      </w:tr>
    </w:tbl>
    <w:p w14:paraId="0FAB9237" w14:textId="77777777" w:rsidR="005A367D" w:rsidRPr="00BF70EA" w:rsidRDefault="005A367D" w:rsidP="005A367D">
      <w:pPr>
        <w:pStyle w:val="BodyText"/>
      </w:pPr>
    </w:p>
    <w:p w14:paraId="43B1F90C" w14:textId="07A86D8A" w:rsidR="00222D4B" w:rsidRDefault="00993E60" w:rsidP="006C38D5">
      <w:pPr>
        <w:pStyle w:val="BodyText"/>
        <w:rPr>
          <w:lang w:val="en-US"/>
        </w:rPr>
      </w:pPr>
      <w:r>
        <w:rPr>
          <w:lang w:val="en-US"/>
        </w:rPr>
        <w:t xml:space="preserve">So as pointed out in the </w:t>
      </w:r>
      <w:r w:rsidR="00AC70E5">
        <w:rPr>
          <w:lang w:val="en-US"/>
        </w:rPr>
        <w:t>LS (</w:t>
      </w:r>
      <w:hyperlink r:id="rId18" w:history="1">
        <w:r w:rsidR="00AC70E5">
          <w:rPr>
            <w:rStyle w:val="Hyperlink"/>
          </w:rPr>
          <w:t>R4-2120302</w:t>
        </w:r>
      </w:hyperlink>
      <w:r w:rsidR="00AC70E5">
        <w:t xml:space="preserve"> </w:t>
      </w:r>
      <w:r w:rsidR="00F0158D">
        <w:rPr>
          <w:highlight w:val="yellow"/>
        </w:rPr>
        <w:fldChar w:fldCharType="begin"/>
      </w:r>
      <w:r w:rsidR="00F0158D">
        <w:instrText xml:space="preserve"> REF _Ref90632063 \r \h </w:instrText>
      </w:r>
      <w:r w:rsidR="00F0158D">
        <w:rPr>
          <w:highlight w:val="yellow"/>
        </w:rPr>
      </w:r>
      <w:r w:rsidR="00F0158D">
        <w:rPr>
          <w:highlight w:val="yellow"/>
        </w:rPr>
        <w:fldChar w:fldCharType="separate"/>
      </w:r>
      <w:r w:rsidR="00F0158D">
        <w:t>[3]</w:t>
      </w:r>
      <w:r w:rsidR="00F0158D">
        <w:rPr>
          <w:highlight w:val="yellow"/>
        </w:rPr>
        <w:fldChar w:fldCharType="end"/>
      </w:r>
      <w:r w:rsidR="00AC70E5">
        <w:rPr>
          <w:lang w:val="en-US"/>
        </w:rPr>
        <w:t>),</w:t>
      </w:r>
      <w:r w:rsidR="006C38D5">
        <w:rPr>
          <w:lang w:val="en-US"/>
        </w:rPr>
        <w:t xml:space="preserve"> </w:t>
      </w:r>
      <w:r w:rsidR="008A45F8">
        <w:rPr>
          <w:lang w:val="en-US"/>
        </w:rPr>
        <w:t>RAN2</w:t>
      </w:r>
      <w:r w:rsidR="006C38D5">
        <w:rPr>
          <w:lang w:val="en-US"/>
        </w:rPr>
        <w:t xml:space="preserve"> </w:t>
      </w:r>
      <w:r w:rsidR="008A45F8">
        <w:rPr>
          <w:lang w:val="en-US"/>
        </w:rPr>
        <w:t xml:space="preserve">should leave </w:t>
      </w:r>
      <w:r w:rsidR="006C38D5">
        <w:rPr>
          <w:lang w:val="en-US"/>
        </w:rPr>
        <w:t>RAN4</w:t>
      </w:r>
      <w:r w:rsidR="008A45F8">
        <w:rPr>
          <w:lang w:val="en-US"/>
        </w:rPr>
        <w:t xml:space="preserve"> </w:t>
      </w:r>
      <w:r w:rsidR="00E42294">
        <w:rPr>
          <w:lang w:val="en-US"/>
        </w:rPr>
        <w:t>define</w:t>
      </w:r>
      <w:r w:rsidR="00762170">
        <w:rPr>
          <w:lang w:val="en-US"/>
        </w:rPr>
        <w:t xml:space="preserve"> the criteria (rules) for Pre-MG autonomous </w:t>
      </w:r>
      <w:r w:rsidR="00E42294">
        <w:rPr>
          <w:lang w:val="en-US"/>
        </w:rPr>
        <w:t>activation/deactivation</w:t>
      </w:r>
      <w:r w:rsidR="007E112A">
        <w:rPr>
          <w:lang w:val="en-US"/>
        </w:rPr>
        <w:t xml:space="preserve"> and </w:t>
      </w:r>
      <w:r w:rsidR="00D31067" w:rsidRPr="00D31067">
        <w:rPr>
          <w:lang w:val="en-US"/>
        </w:rPr>
        <w:t>simply stic</w:t>
      </w:r>
      <w:r w:rsidR="00BC54ED">
        <w:rPr>
          <w:lang w:val="en-US"/>
        </w:rPr>
        <w:t>k</w:t>
      </w:r>
      <w:r w:rsidR="00D31067" w:rsidRPr="00D31067">
        <w:rPr>
          <w:lang w:val="en-US"/>
        </w:rPr>
        <w:t xml:space="preserve"> to th</w:t>
      </w:r>
      <w:r w:rsidR="00F2536B">
        <w:rPr>
          <w:lang w:val="en-US"/>
        </w:rPr>
        <w:t>at</w:t>
      </w:r>
      <w:r w:rsidR="00670AF1">
        <w:rPr>
          <w:lang w:val="en-US"/>
        </w:rPr>
        <w:t xml:space="preserve"> approach </w:t>
      </w:r>
      <w:r w:rsidR="00694A3C">
        <w:rPr>
          <w:lang w:val="en-US"/>
        </w:rPr>
        <w:t>as it avoids extra signaling and</w:t>
      </w:r>
      <w:r w:rsidR="00670AF1">
        <w:rPr>
          <w:lang w:val="en-US"/>
        </w:rPr>
        <w:t xml:space="preserve"> allows to mimic </w:t>
      </w:r>
      <w:r w:rsidR="00D31067" w:rsidRPr="00D31067">
        <w:rPr>
          <w:lang w:val="en-US"/>
        </w:rPr>
        <w:t>Rel-16’s ‘no inter-frequency gap’</w:t>
      </w:r>
      <w:r w:rsidR="00670AF1">
        <w:rPr>
          <w:lang w:val="en-US"/>
        </w:rPr>
        <w:t xml:space="preserve"> mechanism</w:t>
      </w:r>
      <w:r w:rsidR="00D31067" w:rsidRPr="00D31067">
        <w:rPr>
          <w:lang w:val="en-US"/>
        </w:rPr>
        <w:t>.</w:t>
      </w:r>
    </w:p>
    <w:p w14:paraId="00AF3C9A" w14:textId="2A636F4F" w:rsidR="006C38D5" w:rsidRDefault="006C38D5" w:rsidP="006C38D5">
      <w:pPr>
        <w:pStyle w:val="BodyText"/>
        <w:rPr>
          <w:lang w:val="en-US"/>
        </w:rPr>
      </w:pPr>
      <w:r>
        <w:rPr>
          <w:lang w:val="en-US"/>
        </w:rPr>
        <w:t xml:space="preserve">According to the above, we propose the following. </w:t>
      </w:r>
    </w:p>
    <w:p w14:paraId="138A6C0B" w14:textId="6C2912DB" w:rsidR="000A3EAD" w:rsidRPr="00D87B61" w:rsidRDefault="00D87B61" w:rsidP="00D87B61">
      <w:pPr>
        <w:pStyle w:val="Proposal"/>
        <w:rPr>
          <w:lang w:val="en-US"/>
        </w:rPr>
      </w:pPr>
      <w:bookmarkStart w:id="23" w:name="_Toc92798111"/>
      <w:r w:rsidRPr="00D87B61">
        <w:rPr>
          <w:lang w:val="en-US"/>
        </w:rPr>
        <w:lastRenderedPageBreak/>
        <w:t>Unless RAN4 shows the real motivation behind this</w:t>
      </w:r>
      <w:r>
        <w:rPr>
          <w:lang w:val="en-US"/>
        </w:rPr>
        <w:t>, t</w:t>
      </w:r>
      <w:r w:rsidR="006C38D5">
        <w:rPr>
          <w:lang w:val="en-US"/>
        </w:rPr>
        <w:t>here is no need to additionally support the case in which the network uses new RRC signaling to indicate</w:t>
      </w:r>
      <w:r w:rsidR="006C38D5" w:rsidRPr="00021CC9">
        <w:rPr>
          <w:lang w:val="en-US"/>
        </w:rPr>
        <w:t xml:space="preserve"> the pre-configured </w:t>
      </w:r>
      <w:r w:rsidR="006C38D5">
        <w:rPr>
          <w:lang w:val="en-US"/>
        </w:rPr>
        <w:t>MG</w:t>
      </w:r>
      <w:r w:rsidR="006C38D5" w:rsidRPr="00021CC9">
        <w:rPr>
          <w:lang w:val="en-US"/>
        </w:rPr>
        <w:t xml:space="preserve"> </w:t>
      </w:r>
      <w:r w:rsidR="006D02CA">
        <w:rPr>
          <w:lang w:val="en-US"/>
        </w:rPr>
        <w:t>“</w:t>
      </w:r>
      <w:r w:rsidR="006C38D5" w:rsidRPr="00021CC9">
        <w:rPr>
          <w:lang w:val="en-US"/>
        </w:rPr>
        <w:t>status</w:t>
      </w:r>
      <w:r w:rsidR="006D02CA">
        <w:rPr>
          <w:lang w:val="en-US"/>
        </w:rPr>
        <w:t>”</w:t>
      </w:r>
      <w:r w:rsidR="006C38D5">
        <w:rPr>
          <w:lang w:val="en-US"/>
        </w:rPr>
        <w:t xml:space="preserve"> per BWP.</w:t>
      </w:r>
      <w:bookmarkEnd w:id="23"/>
    </w:p>
    <w:p w14:paraId="7013BA41" w14:textId="1EAD6D22" w:rsidR="0059765F" w:rsidRDefault="0059765F" w:rsidP="006C38D5">
      <w:pPr>
        <w:pStyle w:val="Proposal"/>
        <w:rPr>
          <w:lang w:val="en-US"/>
        </w:rPr>
      </w:pPr>
      <w:bookmarkStart w:id="24" w:name="_Toc92798112"/>
      <w:r>
        <w:rPr>
          <w:lang w:val="en-US"/>
        </w:rPr>
        <w:t xml:space="preserve">Let RAN4 </w:t>
      </w:r>
      <w:r w:rsidR="00693E94">
        <w:rPr>
          <w:lang w:val="en-US"/>
        </w:rPr>
        <w:t>define</w:t>
      </w:r>
      <w:r>
        <w:rPr>
          <w:lang w:val="en-US"/>
        </w:rPr>
        <w:t xml:space="preserve"> the crite</w:t>
      </w:r>
      <w:r w:rsidR="00E8727A">
        <w:rPr>
          <w:lang w:val="en-US"/>
        </w:rPr>
        <w:t>ria</w:t>
      </w:r>
      <w:r w:rsidR="00693E94">
        <w:rPr>
          <w:lang w:val="en-US"/>
        </w:rPr>
        <w:t xml:space="preserve"> (rules)</w:t>
      </w:r>
      <w:r w:rsidR="00E8727A">
        <w:rPr>
          <w:lang w:val="en-US"/>
        </w:rPr>
        <w:t xml:space="preserve"> for autonomous pre-configured MG activation/deactivation.</w:t>
      </w:r>
      <w:bookmarkEnd w:id="24"/>
    </w:p>
    <w:p w14:paraId="20280B57" w14:textId="77777777" w:rsidR="005D6080" w:rsidRPr="00124994" w:rsidRDefault="005D6080" w:rsidP="00DB50D5">
      <w:pPr>
        <w:pStyle w:val="BodyText"/>
        <w:rPr>
          <w:color w:val="FF0000"/>
          <w:lang w:val="en-US"/>
        </w:rPr>
      </w:pPr>
    </w:p>
    <w:p w14:paraId="07617104" w14:textId="6A07FF64" w:rsidR="00F837DB" w:rsidRPr="00CE0424" w:rsidRDefault="00CA7687" w:rsidP="00574765">
      <w:pPr>
        <w:pStyle w:val="Heading1"/>
      </w:pPr>
      <w:bookmarkStart w:id="25" w:name="_Ref189046994"/>
      <w:r>
        <w:t>3</w:t>
      </w:r>
      <w:r>
        <w:tab/>
      </w:r>
      <w:r w:rsidR="00F837DB" w:rsidRPr="00CE0424">
        <w:t>Conclusion</w:t>
      </w:r>
    </w:p>
    <w:p w14:paraId="4039580E" w14:textId="77777777" w:rsidR="00F837DB" w:rsidRDefault="00F837DB" w:rsidP="0057476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4B3CB96" w14:textId="51849047" w:rsidR="00D249F9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2798105" w:history="1">
        <w:r w:rsidR="00D249F9" w:rsidRPr="00971D06">
          <w:rPr>
            <w:rStyle w:val="Hyperlink"/>
            <w:noProof/>
          </w:rPr>
          <w:t>Observation 1</w:t>
        </w:r>
        <w:r w:rsidR="00D249F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249F9" w:rsidRPr="00971D06">
          <w:rPr>
            <w:rStyle w:val="Hyperlink"/>
            <w:noProof/>
          </w:rPr>
          <w:t xml:space="preserve">The Rel-16 </w:t>
        </w:r>
        <w:r w:rsidR="00D249F9" w:rsidRPr="00971D06">
          <w:rPr>
            <w:rStyle w:val="Hyperlink"/>
            <w:i/>
            <w:iCs/>
            <w:noProof/>
          </w:rPr>
          <w:t>interFrequencyConfig-NoGap-r16</w:t>
        </w:r>
        <w:r w:rsidR="00D249F9" w:rsidRPr="00971D06">
          <w:rPr>
            <w:rStyle w:val="Hyperlink"/>
            <w:noProof/>
          </w:rPr>
          <w:t xml:space="preserve"> indication (in the MeasConfig IE) already corresponds to a pre-configured MG.</w:t>
        </w:r>
      </w:hyperlink>
    </w:p>
    <w:p w14:paraId="50960911" w14:textId="3D3381F3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06" w:history="1">
        <w:r w:rsidRPr="00971D0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1D06">
          <w:rPr>
            <w:rStyle w:val="Hyperlink"/>
            <w:noProof/>
          </w:rPr>
          <w:t>RAN4’s LS seems to attempt to portray the ‘per BWP indication approach’ as advantageous, as no additional explicit signalling is needed to indicate the initial pre-configured MG “status” at/during configuration. But in fact, for the autonomous activation/deactivation approach, there is not even a need to signal this “status”.</w:t>
        </w:r>
      </w:hyperlink>
    </w:p>
    <w:p w14:paraId="26E6A745" w14:textId="1C9D0604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07" w:history="1">
        <w:r w:rsidRPr="00971D0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1D06">
          <w:rPr>
            <w:rStyle w:val="Hyperlink"/>
            <w:noProof/>
          </w:rPr>
          <w:t>The new RRC field (see Proposal 1) allows to differentiate between Rel-17 pre-configured measurement gaps and legacy procedures.</w:t>
        </w:r>
      </w:hyperlink>
    </w:p>
    <w:p w14:paraId="79ABD097" w14:textId="48B3FABC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08" w:history="1">
        <w:r w:rsidRPr="00971D0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1D06">
          <w:rPr>
            <w:rStyle w:val="Hyperlink"/>
            <w:noProof/>
          </w:rPr>
          <w:t>Introducing per BWP indications to signal whether the (pre-)configured measurement gap should be active adds redundant/unnecessary signalling and complexity to the spec.</w:t>
        </w:r>
      </w:hyperlink>
    </w:p>
    <w:p w14:paraId="4F6E187B" w14:textId="0A0690AB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09" w:history="1">
        <w:r w:rsidRPr="00971D06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1D06">
          <w:rPr>
            <w:rStyle w:val="Hyperlink"/>
            <w:noProof/>
          </w:rPr>
          <w:t>Well-defined rules allow pre-configured MG activation/deactivation.</w:t>
        </w:r>
      </w:hyperlink>
    </w:p>
    <w:p w14:paraId="5A44182E" w14:textId="4DAE089D" w:rsidR="00F837DB" w:rsidRDefault="00F837DB" w:rsidP="00F837D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16073C8" w14:textId="77777777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9606E67" w14:textId="2B7EB92F" w:rsidR="00D249F9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798110" w:history="1">
        <w:r w:rsidR="00D249F9" w:rsidRPr="002A4EC4">
          <w:rPr>
            <w:rStyle w:val="Hyperlink"/>
            <w:noProof/>
          </w:rPr>
          <w:t>Proposal 1</w:t>
        </w:r>
        <w:r w:rsidR="00D249F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249F9" w:rsidRPr="002A4EC4">
          <w:rPr>
            <w:rStyle w:val="Hyperlink"/>
            <w:noProof/>
          </w:rPr>
          <w:t>As done for Rel-16’s ‘inter-frequency no gap’, introduce a new UE capability to indicate whether the UE can perform measurements according to Rel-17’s pre-configured MG, and a new RRC field/IE to configure the UE with pre-configured MG.</w:t>
        </w:r>
      </w:hyperlink>
    </w:p>
    <w:p w14:paraId="2378269C" w14:textId="1D9BA29E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11" w:history="1">
        <w:r w:rsidRPr="002A4EC4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A4EC4">
          <w:rPr>
            <w:rStyle w:val="Hyperlink"/>
            <w:noProof/>
            <w:lang w:val="en-US"/>
          </w:rPr>
          <w:t>Unless RAN4 shows the real motivation behind this, there is no need to additionally support the case in which the network uses new RRC signaling to indicate the pre-configured MG “status” per BWP.</w:t>
        </w:r>
      </w:hyperlink>
    </w:p>
    <w:p w14:paraId="536DE332" w14:textId="653189DA" w:rsidR="00D249F9" w:rsidRDefault="00D249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12" w:history="1">
        <w:r w:rsidRPr="002A4EC4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A4EC4">
          <w:rPr>
            <w:rStyle w:val="Hyperlink"/>
            <w:noProof/>
            <w:lang w:val="en-US"/>
          </w:rPr>
          <w:t>Let RAN4 define the criteria (rules) for autonomous pre-configured MG activation/deactivation.</w:t>
        </w:r>
      </w:hyperlink>
    </w:p>
    <w:p w14:paraId="661D6CA0" w14:textId="39B1DBAB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Start w:id="26" w:name="_Ref85720358"/>
    <w:bookmarkEnd w:id="25"/>
    <w:p w14:paraId="4BDE66D3" w14:textId="5936CE9A" w:rsidR="00B43DDF" w:rsidRDefault="00B43DDF" w:rsidP="00B43DDF">
      <w:pPr>
        <w:pStyle w:val="Reference"/>
        <w:rPr>
          <w:rFonts w:eastAsiaTheme="minorHAnsi"/>
        </w:rPr>
      </w:pPr>
      <w:r>
        <w:fldChar w:fldCharType="begin"/>
      </w:r>
      <w:r w:rsidR="008A7190">
        <w:instrText>HYPERLINK "https://www.3gpp.org/ftp/TSG_RAN/TSG_RAN/TSGR_94e/Docs/RP-213312.zip"</w:instrText>
      </w:r>
      <w:r>
        <w:fldChar w:fldCharType="separate"/>
      </w:r>
      <w:r w:rsidR="008A7190">
        <w:rPr>
          <w:rStyle w:val="Hyperlink"/>
          <w:rFonts w:eastAsiaTheme="minorHAnsi"/>
        </w:rPr>
        <w:t>RP-213312</w:t>
      </w:r>
      <w:r>
        <w:rPr>
          <w:rStyle w:val="Hyperlink"/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8A1FC3">
        <w:rPr>
          <w:rFonts w:eastAsiaTheme="minorHAnsi"/>
        </w:rPr>
        <w:t>Revised WID on NR and MR-DC measurement gap enhancements</w:t>
      </w:r>
      <w:r>
        <w:rPr>
          <w:rFonts w:eastAsiaTheme="minorHAnsi"/>
        </w:rPr>
        <w:t xml:space="preserve">”, </w:t>
      </w:r>
      <w:r w:rsidRPr="00006DA8">
        <w:rPr>
          <w:rFonts w:eastAsiaTheme="minorHAnsi"/>
        </w:rPr>
        <w:t>Intel Corporation, MediaTek Inc.</w:t>
      </w:r>
      <w:r>
        <w:rPr>
          <w:rFonts w:eastAsiaTheme="minorHAnsi"/>
        </w:rPr>
        <w:t>, RAN#9</w:t>
      </w:r>
      <w:r w:rsidR="008A7190">
        <w:rPr>
          <w:rFonts w:eastAsiaTheme="minorHAnsi"/>
        </w:rPr>
        <w:t>4</w:t>
      </w:r>
      <w:r>
        <w:rPr>
          <w:rFonts w:eastAsiaTheme="minorHAnsi"/>
        </w:rPr>
        <w:t>e, 2021-</w:t>
      </w:r>
      <w:bookmarkEnd w:id="26"/>
      <w:r w:rsidR="00BC349A">
        <w:rPr>
          <w:rFonts w:eastAsiaTheme="minorHAnsi"/>
        </w:rPr>
        <w:t>12</w:t>
      </w:r>
    </w:p>
    <w:bookmarkStart w:id="27" w:name="_Ref85729853"/>
    <w:bookmarkStart w:id="28" w:name="_Ref85720392"/>
    <w:p w14:paraId="025D4E64" w14:textId="1F219F00" w:rsidR="00BC349A" w:rsidRPr="00BC349A" w:rsidRDefault="00BC349A" w:rsidP="00BC349A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"https://portal.3gpp.org/desktopmodules/Specifications/SpecificationDetails.aspx?specificationId=3197" </w:instrText>
      </w:r>
      <w:r>
        <w:fldChar w:fldCharType="separate"/>
      </w:r>
      <w:r>
        <w:rPr>
          <w:rStyle w:val="Hyperlink"/>
        </w:rPr>
        <w:t>TS 38.331</w:t>
      </w:r>
      <w:r>
        <w:rPr>
          <w:rStyle w:val="Hyperlink"/>
        </w:rPr>
        <w:fldChar w:fldCharType="end"/>
      </w:r>
      <w:r>
        <w:t>, “</w:t>
      </w:r>
      <w:r w:rsidRPr="00965D07">
        <w:t>NR; Radio Resource Control (RRC); Protocol specification</w:t>
      </w:r>
      <w:r>
        <w:t>”, version 16.</w:t>
      </w:r>
      <w:r w:rsidR="00DE7773">
        <w:t>7</w:t>
      </w:r>
      <w:r>
        <w:t xml:space="preserve">.0, </w:t>
      </w:r>
      <w:r w:rsidRPr="001E3A68">
        <w:t>2021-</w:t>
      </w:r>
      <w:bookmarkEnd w:id="27"/>
      <w:r w:rsidR="00DE7773">
        <w:t>12</w:t>
      </w:r>
    </w:p>
    <w:bookmarkStart w:id="29" w:name="_Ref90632063"/>
    <w:p w14:paraId="3FC9B93B" w14:textId="2D18FD7F" w:rsidR="00BC349A" w:rsidRPr="00BC349A" w:rsidRDefault="00BC349A" w:rsidP="00BC349A">
      <w:pPr>
        <w:pStyle w:val="Reference"/>
        <w:rPr>
          <w:rFonts w:eastAsiaTheme="minorHAnsi"/>
        </w:rPr>
      </w:pPr>
      <w:r>
        <w:fldChar w:fldCharType="begin"/>
      </w:r>
      <w:r>
        <w:instrText>HYPERLINK "https://www.3gpp.org/ftp/tsg_ran/WG4_Radio/TSGR4_101-e/Docs/R4-2120302.zip"</w:instrText>
      </w:r>
      <w:r>
        <w:fldChar w:fldCharType="separate"/>
      </w:r>
      <w:r>
        <w:rPr>
          <w:rStyle w:val="Hyperlink"/>
        </w:rPr>
        <w:t>R4-2120302</w:t>
      </w:r>
      <w:r>
        <w:fldChar w:fldCharType="end"/>
      </w:r>
      <w:r>
        <w:t>, “</w:t>
      </w:r>
      <w:r w:rsidRPr="00235F22">
        <w:t>LS on R17 NR MG enhancements – Pre-configured M</w:t>
      </w:r>
      <w:r w:rsidRPr="008D7E5C">
        <w:t xml:space="preserve">G”, </w:t>
      </w:r>
      <w:r w:rsidRPr="00DB50D5">
        <w:rPr>
          <w:rFonts w:eastAsiaTheme="minorHAnsi"/>
        </w:rPr>
        <w:t>RAN4, RAN4#101-e, 2021-11</w:t>
      </w:r>
      <w:bookmarkEnd w:id="29"/>
    </w:p>
    <w:bookmarkStart w:id="30" w:name="_Ref85742262"/>
    <w:p w14:paraId="78C45E50" w14:textId="086E3C24" w:rsidR="00BC349A" w:rsidRPr="00BC349A" w:rsidRDefault="00BC349A" w:rsidP="00BC349A">
      <w:pPr>
        <w:pStyle w:val="Reference"/>
        <w:rPr>
          <w:rFonts w:eastAsiaTheme="minorHAnsi"/>
        </w:rPr>
      </w:pPr>
      <w:r>
        <w:rPr>
          <w:rFonts w:eastAsiaTheme="minorHAnsi"/>
        </w:rPr>
        <w:fldChar w:fldCharType="begin"/>
      </w:r>
      <w:r>
        <w:rPr>
          <w:rFonts w:eastAsiaTheme="minorHAnsi"/>
        </w:rPr>
        <w:instrText>HYPERLINK "https://portal.3gpp.org/desktopmodules/Specifications/SpecificationDetails.aspx?specificationId=3193"</w:instrText>
      </w:r>
      <w:r>
        <w:rPr>
          <w:rFonts w:eastAsiaTheme="minorHAnsi"/>
        </w:rPr>
        <w:fldChar w:fldCharType="separate"/>
      </w:r>
      <w:r w:rsidRPr="00A8455D">
        <w:rPr>
          <w:rStyle w:val="Hyperlink"/>
          <w:rFonts w:eastAsiaTheme="minorHAnsi"/>
        </w:rPr>
        <w:t>TS 38.306</w:t>
      </w:r>
      <w:r>
        <w:rPr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CC3598">
        <w:rPr>
          <w:rFonts w:eastAsiaTheme="minorHAnsi"/>
        </w:rPr>
        <w:t>User Equipment (UE) radio access capabilities</w:t>
      </w:r>
      <w:r>
        <w:rPr>
          <w:rFonts w:eastAsiaTheme="minorHAnsi"/>
        </w:rPr>
        <w:t>”, version 16.</w:t>
      </w:r>
      <w:r w:rsidR="00002B45">
        <w:rPr>
          <w:rFonts w:eastAsiaTheme="minorHAnsi"/>
        </w:rPr>
        <w:t>7</w:t>
      </w:r>
      <w:r>
        <w:rPr>
          <w:rFonts w:eastAsiaTheme="minorHAnsi"/>
        </w:rPr>
        <w:t>.0, 2021-</w:t>
      </w:r>
      <w:bookmarkEnd w:id="30"/>
      <w:r w:rsidR="00002B45">
        <w:rPr>
          <w:rFonts w:eastAsiaTheme="minorHAnsi"/>
        </w:rPr>
        <w:t>12</w:t>
      </w:r>
    </w:p>
    <w:bookmarkStart w:id="31" w:name="_Ref90632128"/>
    <w:p w14:paraId="47B713A3" w14:textId="136C1A9E" w:rsidR="00BC349A" w:rsidRPr="00BC349A" w:rsidRDefault="00BC349A" w:rsidP="00BC349A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"https://urldefense.com/v3/__https:/www.3gpp.org/ftp/tsg_ran/WG2_RL2/TSGR2_116-e/Inbox/R2-2111517.zip__;!!CTRNKA9wMg0ARbw!3h6XTPBQ3G91NA0W22v4HRuAPVkAJ9_vjlWLtvBRK9CaKm2DbH2QLb60zCzWUtQllQ4Y$" </w:instrText>
      </w:r>
      <w:r>
        <w:fldChar w:fldCharType="separate"/>
      </w:r>
      <w:r>
        <w:rPr>
          <w:rStyle w:val="Hyperlink"/>
        </w:rPr>
        <w:t>R2-2111517</w:t>
      </w:r>
      <w:r>
        <w:fldChar w:fldCharType="end"/>
      </w:r>
      <w:r>
        <w:t>, (</w:t>
      </w:r>
      <w:r w:rsidRPr="006A65BC">
        <w:t>[</w:t>
      </w:r>
      <w:r>
        <w:t>AT116-e</w:t>
      </w:r>
      <w:r w:rsidRPr="006A65BC">
        <w:t>][</w:t>
      </w:r>
      <w:r>
        <w:t>040</w:t>
      </w:r>
      <w:r w:rsidRPr="006A65BC">
        <w:t>]</w:t>
      </w:r>
      <w:r>
        <w:t>) “Pre-Configured MG”, Intel, RAN2#116-e, 2021-11</w:t>
      </w:r>
      <w:bookmarkEnd w:id="31"/>
    </w:p>
    <w:bookmarkStart w:id="32" w:name="_Ref90632166"/>
    <w:p w14:paraId="268443EB" w14:textId="6831E81A" w:rsidR="007C0346" w:rsidRPr="00E96073" w:rsidRDefault="00F0158D" w:rsidP="00E96073">
      <w:pPr>
        <w:pStyle w:val="Reference"/>
        <w:rPr>
          <w:rFonts w:eastAsiaTheme="minorHAnsi"/>
        </w:rPr>
      </w:pPr>
      <w:r w:rsidRPr="00DB50D5">
        <w:rPr>
          <w:rStyle w:val="Hyperlink"/>
          <w:rFonts w:eastAsiaTheme="minorHAnsi"/>
        </w:rPr>
        <w:fldChar w:fldCharType="begin"/>
      </w:r>
      <w:r w:rsidRPr="00DB50D5">
        <w:rPr>
          <w:rStyle w:val="Hyperlink"/>
          <w:rFonts w:eastAsiaTheme="minorHAnsi"/>
        </w:rPr>
        <w:instrText>HYPERLINK "https://www.3gpp.org/ftp/tsg_ran/WG4_Radio/TSGR4_101-e/Docs/R4-2120301.zip"</w:instrText>
      </w:r>
      <w:r w:rsidRPr="00DB50D5">
        <w:rPr>
          <w:rStyle w:val="Hyperlink"/>
          <w:rFonts w:eastAsiaTheme="minorHAnsi"/>
        </w:rPr>
        <w:fldChar w:fldCharType="separate"/>
      </w:r>
      <w:r w:rsidRPr="00DB50D5">
        <w:rPr>
          <w:rStyle w:val="Hyperlink"/>
          <w:rFonts w:eastAsiaTheme="minorHAnsi"/>
        </w:rPr>
        <w:t>R4-2120301</w:t>
      </w:r>
      <w:r w:rsidRPr="00DB50D5">
        <w:rPr>
          <w:rStyle w:val="Hyperlink"/>
          <w:rFonts w:eastAsiaTheme="minorHAnsi"/>
        </w:rPr>
        <w:fldChar w:fldCharType="end"/>
      </w:r>
      <w:r w:rsidRPr="008D7E5C">
        <w:rPr>
          <w:rStyle w:val="Hyperlink"/>
          <w:rFonts w:eastAsiaTheme="minorHAnsi"/>
        </w:rPr>
        <w:t>,</w:t>
      </w:r>
      <w:r w:rsidRPr="00DB50D5">
        <w:rPr>
          <w:rFonts w:eastAsiaTheme="minorHAnsi"/>
        </w:rPr>
        <w:t xml:space="preserve"> “WF on R17 NR MG enhancements – Pre-configured MG”, RAN4, RAN4#101-e, 2021-11</w:t>
      </w:r>
      <w:bookmarkEnd w:id="28"/>
      <w:bookmarkEnd w:id="32"/>
    </w:p>
    <w:sectPr w:rsidR="007C0346" w:rsidRPr="00E96073" w:rsidSect="00B55132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AEE81" w14:textId="77777777" w:rsidR="009467A2" w:rsidRDefault="009467A2">
      <w:r>
        <w:separator/>
      </w:r>
    </w:p>
  </w:endnote>
  <w:endnote w:type="continuationSeparator" w:id="0">
    <w:p w14:paraId="031FDF79" w14:textId="77777777" w:rsidR="009467A2" w:rsidRDefault="009467A2">
      <w:r>
        <w:continuationSeparator/>
      </w:r>
    </w:p>
  </w:endnote>
  <w:endnote w:type="continuationNotice" w:id="1">
    <w:p w14:paraId="6613866F" w14:textId="77777777" w:rsidR="009467A2" w:rsidRDefault="00946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323569" w:rsidRDefault="003235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22E8" w14:textId="77777777" w:rsidR="009467A2" w:rsidRDefault="009467A2">
      <w:r>
        <w:separator/>
      </w:r>
    </w:p>
  </w:footnote>
  <w:footnote w:type="continuationSeparator" w:id="0">
    <w:p w14:paraId="06CEE1E0" w14:textId="77777777" w:rsidR="009467A2" w:rsidRDefault="009467A2">
      <w:r>
        <w:continuationSeparator/>
      </w:r>
    </w:p>
  </w:footnote>
  <w:footnote w:type="continuationNotice" w:id="1">
    <w:p w14:paraId="4D6C07AE" w14:textId="77777777" w:rsidR="009467A2" w:rsidRDefault="00946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323569" w:rsidRDefault="003235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BB2CB7"/>
    <w:multiLevelType w:val="hybridMultilevel"/>
    <w:tmpl w:val="6E40F50C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2701F"/>
    <w:multiLevelType w:val="hybridMultilevel"/>
    <w:tmpl w:val="E30E13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A651F3"/>
    <w:multiLevelType w:val="hybridMultilevel"/>
    <w:tmpl w:val="505A20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5F0B9B"/>
    <w:multiLevelType w:val="hybridMultilevel"/>
    <w:tmpl w:val="3CA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A5522"/>
    <w:multiLevelType w:val="hybridMultilevel"/>
    <w:tmpl w:val="A09E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C2564"/>
    <w:multiLevelType w:val="hybridMultilevel"/>
    <w:tmpl w:val="17EE7824"/>
    <w:lvl w:ilvl="0" w:tplc="DA0802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8330E3"/>
    <w:multiLevelType w:val="hybridMultilevel"/>
    <w:tmpl w:val="2A7E68A2"/>
    <w:lvl w:ilvl="0" w:tplc="C07279D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742AB9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64D2A"/>
    <w:multiLevelType w:val="hybridMultilevel"/>
    <w:tmpl w:val="7E748768"/>
    <w:lvl w:ilvl="0" w:tplc="1E5AE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B1CC0"/>
    <w:multiLevelType w:val="hybridMultilevel"/>
    <w:tmpl w:val="38BE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7E1D71"/>
    <w:multiLevelType w:val="hybridMultilevel"/>
    <w:tmpl w:val="9976F192"/>
    <w:lvl w:ilvl="0" w:tplc="9618A230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5E2AE9"/>
    <w:multiLevelType w:val="hybridMultilevel"/>
    <w:tmpl w:val="04E63B4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57928"/>
    <w:multiLevelType w:val="hybridMultilevel"/>
    <w:tmpl w:val="A1F47AF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84C47"/>
    <w:multiLevelType w:val="hybridMultilevel"/>
    <w:tmpl w:val="162AAEEA"/>
    <w:lvl w:ilvl="0" w:tplc="1E5AE180"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2C61E8"/>
    <w:multiLevelType w:val="hybridMultilevel"/>
    <w:tmpl w:val="A5681308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FED6A7E"/>
    <w:multiLevelType w:val="hybridMultilevel"/>
    <w:tmpl w:val="D8D85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23"/>
  </w:num>
  <w:num w:numId="5">
    <w:abstractNumId w:val="24"/>
  </w:num>
  <w:num w:numId="6">
    <w:abstractNumId w:val="27"/>
  </w:num>
  <w:num w:numId="7">
    <w:abstractNumId w:val="8"/>
  </w:num>
  <w:num w:numId="8">
    <w:abstractNumId w:val="11"/>
  </w:num>
  <w:num w:numId="9">
    <w:abstractNumId w:val="4"/>
  </w:num>
  <w:num w:numId="10">
    <w:abstractNumId w:val="38"/>
  </w:num>
  <w:num w:numId="11">
    <w:abstractNumId w:val="17"/>
  </w:num>
  <w:num w:numId="12">
    <w:abstractNumId w:val="35"/>
  </w:num>
  <w:num w:numId="13">
    <w:abstractNumId w:val="36"/>
  </w:num>
  <w:num w:numId="14">
    <w:abstractNumId w:val="13"/>
  </w:num>
  <w:num w:numId="15">
    <w:abstractNumId w:val="5"/>
  </w:num>
  <w:num w:numId="16">
    <w:abstractNumId w:val="18"/>
  </w:num>
  <w:num w:numId="17">
    <w:abstractNumId w:val="7"/>
  </w:num>
  <w:num w:numId="18">
    <w:abstractNumId w:val="10"/>
  </w:num>
  <w:num w:numId="19">
    <w:abstractNumId w:val="16"/>
  </w:num>
  <w:num w:numId="20">
    <w:abstractNumId w:val="31"/>
  </w:num>
  <w:num w:numId="21">
    <w:abstractNumId w:val="2"/>
  </w:num>
  <w:num w:numId="22">
    <w:abstractNumId w:val="28"/>
  </w:num>
  <w:num w:numId="23">
    <w:abstractNumId w:val="15"/>
  </w:num>
  <w:num w:numId="24">
    <w:abstractNumId w:val="29"/>
  </w:num>
  <w:num w:numId="25">
    <w:abstractNumId w:val="32"/>
  </w:num>
  <w:num w:numId="26">
    <w:abstractNumId w:val="9"/>
  </w:num>
  <w:num w:numId="27">
    <w:abstractNumId w:val="3"/>
  </w:num>
  <w:num w:numId="28">
    <w:abstractNumId w:val="26"/>
  </w:num>
  <w:num w:numId="29">
    <w:abstractNumId w:val="6"/>
  </w:num>
  <w:num w:numId="30">
    <w:abstractNumId w:val="14"/>
  </w:num>
  <w:num w:numId="31">
    <w:abstractNumId w:val="20"/>
  </w:num>
  <w:num w:numId="32">
    <w:abstractNumId w:val="30"/>
  </w:num>
  <w:num w:numId="33">
    <w:abstractNumId w:val="12"/>
  </w:num>
  <w:num w:numId="34">
    <w:abstractNumId w:val="22"/>
  </w:num>
  <w:num w:numId="35">
    <w:abstractNumId w:val="40"/>
  </w:num>
  <w:num w:numId="36">
    <w:abstractNumId w:val="1"/>
  </w:num>
  <w:num w:numId="37">
    <w:abstractNumId w:val="21"/>
  </w:num>
  <w:num w:numId="38">
    <w:abstractNumId w:val="34"/>
  </w:num>
  <w:num w:numId="39">
    <w:abstractNumId w:val="37"/>
  </w:num>
  <w:num w:numId="40">
    <w:abstractNumId w:val="25"/>
  </w:num>
  <w:num w:numId="41">
    <w:abstractNumId w:val="3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0F"/>
    <w:rsid w:val="00000380"/>
    <w:rsid w:val="000006E1"/>
    <w:rsid w:val="00000937"/>
    <w:rsid w:val="00000A89"/>
    <w:rsid w:val="00000E8D"/>
    <w:rsid w:val="00001692"/>
    <w:rsid w:val="000017B6"/>
    <w:rsid w:val="00001A6F"/>
    <w:rsid w:val="00001AF5"/>
    <w:rsid w:val="00001FEB"/>
    <w:rsid w:val="00002159"/>
    <w:rsid w:val="00002764"/>
    <w:rsid w:val="00002A37"/>
    <w:rsid w:val="00002B45"/>
    <w:rsid w:val="00002D64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2BC5"/>
    <w:rsid w:val="000138DF"/>
    <w:rsid w:val="000140E0"/>
    <w:rsid w:val="00014DB0"/>
    <w:rsid w:val="000154C7"/>
    <w:rsid w:val="00015D15"/>
    <w:rsid w:val="00016116"/>
    <w:rsid w:val="00016429"/>
    <w:rsid w:val="0001695B"/>
    <w:rsid w:val="000169E5"/>
    <w:rsid w:val="0002047E"/>
    <w:rsid w:val="00020817"/>
    <w:rsid w:val="00020D6E"/>
    <w:rsid w:val="00021429"/>
    <w:rsid w:val="00021B32"/>
    <w:rsid w:val="00021CC9"/>
    <w:rsid w:val="000220F9"/>
    <w:rsid w:val="00022617"/>
    <w:rsid w:val="000227A9"/>
    <w:rsid w:val="00022C99"/>
    <w:rsid w:val="0002315E"/>
    <w:rsid w:val="000233BA"/>
    <w:rsid w:val="000235A1"/>
    <w:rsid w:val="00023A50"/>
    <w:rsid w:val="000245D2"/>
    <w:rsid w:val="00024E89"/>
    <w:rsid w:val="00024F23"/>
    <w:rsid w:val="0002564D"/>
    <w:rsid w:val="0002597F"/>
    <w:rsid w:val="00025DFE"/>
    <w:rsid w:val="00025ECA"/>
    <w:rsid w:val="000262E2"/>
    <w:rsid w:val="00026773"/>
    <w:rsid w:val="00026DFC"/>
    <w:rsid w:val="00026E5B"/>
    <w:rsid w:val="000270F4"/>
    <w:rsid w:val="00027408"/>
    <w:rsid w:val="00027600"/>
    <w:rsid w:val="00027B7D"/>
    <w:rsid w:val="000304B0"/>
    <w:rsid w:val="00030DD9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375CF"/>
    <w:rsid w:val="00037F09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650C"/>
    <w:rsid w:val="00047330"/>
    <w:rsid w:val="00047396"/>
    <w:rsid w:val="000473EC"/>
    <w:rsid w:val="00047BFD"/>
    <w:rsid w:val="00047D27"/>
    <w:rsid w:val="000508C4"/>
    <w:rsid w:val="000508F4"/>
    <w:rsid w:val="00050960"/>
    <w:rsid w:val="00050A45"/>
    <w:rsid w:val="00050FEC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C97"/>
    <w:rsid w:val="00057E5D"/>
    <w:rsid w:val="00057E5F"/>
    <w:rsid w:val="00057FE7"/>
    <w:rsid w:val="000606DF"/>
    <w:rsid w:val="0006083F"/>
    <w:rsid w:val="000609A3"/>
    <w:rsid w:val="000610C3"/>
    <w:rsid w:val="00061169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0F5"/>
    <w:rsid w:val="000651F8"/>
    <w:rsid w:val="00065AD5"/>
    <w:rsid w:val="00065E1A"/>
    <w:rsid w:val="00066126"/>
    <w:rsid w:val="0006653D"/>
    <w:rsid w:val="000669F5"/>
    <w:rsid w:val="00066CC6"/>
    <w:rsid w:val="00066D11"/>
    <w:rsid w:val="00067365"/>
    <w:rsid w:val="00067B34"/>
    <w:rsid w:val="0007143A"/>
    <w:rsid w:val="00071A59"/>
    <w:rsid w:val="00071EE1"/>
    <w:rsid w:val="00071F18"/>
    <w:rsid w:val="00071F9B"/>
    <w:rsid w:val="00072BBF"/>
    <w:rsid w:val="00073046"/>
    <w:rsid w:val="0007317B"/>
    <w:rsid w:val="00073467"/>
    <w:rsid w:val="000740EB"/>
    <w:rsid w:val="0007444E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36"/>
    <w:rsid w:val="00081BB5"/>
    <w:rsid w:val="00081F34"/>
    <w:rsid w:val="000838EA"/>
    <w:rsid w:val="00084B1B"/>
    <w:rsid w:val="00084D55"/>
    <w:rsid w:val="0008507E"/>
    <w:rsid w:val="000852A1"/>
    <w:rsid w:val="000855EB"/>
    <w:rsid w:val="00085B52"/>
    <w:rsid w:val="00085CE1"/>
    <w:rsid w:val="000866F2"/>
    <w:rsid w:val="00086B84"/>
    <w:rsid w:val="0008741B"/>
    <w:rsid w:val="00087B77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588"/>
    <w:rsid w:val="0009510F"/>
    <w:rsid w:val="00095172"/>
    <w:rsid w:val="00095CDF"/>
    <w:rsid w:val="000960CD"/>
    <w:rsid w:val="0009611E"/>
    <w:rsid w:val="00096AF5"/>
    <w:rsid w:val="00096E70"/>
    <w:rsid w:val="00097A04"/>
    <w:rsid w:val="000A020A"/>
    <w:rsid w:val="000A02EF"/>
    <w:rsid w:val="000A0E49"/>
    <w:rsid w:val="000A151E"/>
    <w:rsid w:val="000A17E6"/>
    <w:rsid w:val="000A1B36"/>
    <w:rsid w:val="000A1B7B"/>
    <w:rsid w:val="000A218E"/>
    <w:rsid w:val="000A2210"/>
    <w:rsid w:val="000A221F"/>
    <w:rsid w:val="000A2E5E"/>
    <w:rsid w:val="000A3EA4"/>
    <w:rsid w:val="000A3EAD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E82"/>
    <w:rsid w:val="000B2573"/>
    <w:rsid w:val="000B2719"/>
    <w:rsid w:val="000B299E"/>
    <w:rsid w:val="000B2BB1"/>
    <w:rsid w:val="000B3959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3CD"/>
    <w:rsid w:val="000B6907"/>
    <w:rsid w:val="000B691C"/>
    <w:rsid w:val="000B6AD6"/>
    <w:rsid w:val="000B7469"/>
    <w:rsid w:val="000B7C1E"/>
    <w:rsid w:val="000C0448"/>
    <w:rsid w:val="000C0513"/>
    <w:rsid w:val="000C0D63"/>
    <w:rsid w:val="000C103B"/>
    <w:rsid w:val="000C15F8"/>
    <w:rsid w:val="000C165A"/>
    <w:rsid w:val="000C1877"/>
    <w:rsid w:val="000C202E"/>
    <w:rsid w:val="000C27A4"/>
    <w:rsid w:val="000C27B1"/>
    <w:rsid w:val="000C283F"/>
    <w:rsid w:val="000C285D"/>
    <w:rsid w:val="000C2A71"/>
    <w:rsid w:val="000C2D56"/>
    <w:rsid w:val="000C2E19"/>
    <w:rsid w:val="000C2FFA"/>
    <w:rsid w:val="000C4585"/>
    <w:rsid w:val="000C4C27"/>
    <w:rsid w:val="000C4DF0"/>
    <w:rsid w:val="000C5271"/>
    <w:rsid w:val="000C53C8"/>
    <w:rsid w:val="000C6E44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BE4"/>
    <w:rsid w:val="000D3EB2"/>
    <w:rsid w:val="000D3F96"/>
    <w:rsid w:val="000D4797"/>
    <w:rsid w:val="000D5167"/>
    <w:rsid w:val="000D58BD"/>
    <w:rsid w:val="000D5A00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3349"/>
    <w:rsid w:val="000E357F"/>
    <w:rsid w:val="000E3C97"/>
    <w:rsid w:val="000E3D92"/>
    <w:rsid w:val="000E4077"/>
    <w:rsid w:val="000E442E"/>
    <w:rsid w:val="000E47C5"/>
    <w:rsid w:val="000E4D7A"/>
    <w:rsid w:val="000E559A"/>
    <w:rsid w:val="000E5E47"/>
    <w:rsid w:val="000E695D"/>
    <w:rsid w:val="000E69C2"/>
    <w:rsid w:val="000E6B80"/>
    <w:rsid w:val="000E7017"/>
    <w:rsid w:val="000E7353"/>
    <w:rsid w:val="000F06D6"/>
    <w:rsid w:val="000F0810"/>
    <w:rsid w:val="000F087C"/>
    <w:rsid w:val="000F08EA"/>
    <w:rsid w:val="000F0ADE"/>
    <w:rsid w:val="000F0D62"/>
    <w:rsid w:val="000F0EB1"/>
    <w:rsid w:val="000F1106"/>
    <w:rsid w:val="000F13CB"/>
    <w:rsid w:val="000F1D6E"/>
    <w:rsid w:val="000F2824"/>
    <w:rsid w:val="000F2A96"/>
    <w:rsid w:val="000F2B38"/>
    <w:rsid w:val="000F35AA"/>
    <w:rsid w:val="000F36CE"/>
    <w:rsid w:val="000F3998"/>
    <w:rsid w:val="000F3BE9"/>
    <w:rsid w:val="000F3F65"/>
    <w:rsid w:val="000F3F6C"/>
    <w:rsid w:val="000F441F"/>
    <w:rsid w:val="000F4F4F"/>
    <w:rsid w:val="000F5885"/>
    <w:rsid w:val="000F5DE6"/>
    <w:rsid w:val="000F6DF3"/>
    <w:rsid w:val="0010003E"/>
    <w:rsid w:val="001005FF"/>
    <w:rsid w:val="00100BB5"/>
    <w:rsid w:val="00101111"/>
    <w:rsid w:val="001014FB"/>
    <w:rsid w:val="00101835"/>
    <w:rsid w:val="00101D19"/>
    <w:rsid w:val="00102686"/>
    <w:rsid w:val="001028DD"/>
    <w:rsid w:val="00102AF1"/>
    <w:rsid w:val="00102E46"/>
    <w:rsid w:val="00102EBD"/>
    <w:rsid w:val="00103D67"/>
    <w:rsid w:val="00103E77"/>
    <w:rsid w:val="00104584"/>
    <w:rsid w:val="00104959"/>
    <w:rsid w:val="0010544A"/>
    <w:rsid w:val="00105A62"/>
    <w:rsid w:val="00105C95"/>
    <w:rsid w:val="001062FB"/>
    <w:rsid w:val="0010638E"/>
    <w:rsid w:val="001063E6"/>
    <w:rsid w:val="00106591"/>
    <w:rsid w:val="0010664F"/>
    <w:rsid w:val="0010670E"/>
    <w:rsid w:val="00106720"/>
    <w:rsid w:val="00106F1E"/>
    <w:rsid w:val="0010725C"/>
    <w:rsid w:val="00107749"/>
    <w:rsid w:val="00107B88"/>
    <w:rsid w:val="00107D18"/>
    <w:rsid w:val="00110232"/>
    <w:rsid w:val="0011098D"/>
    <w:rsid w:val="001115FE"/>
    <w:rsid w:val="00111B09"/>
    <w:rsid w:val="00111D44"/>
    <w:rsid w:val="00112180"/>
    <w:rsid w:val="00112492"/>
    <w:rsid w:val="0011254B"/>
    <w:rsid w:val="00112BC2"/>
    <w:rsid w:val="00112FF9"/>
    <w:rsid w:val="00113523"/>
    <w:rsid w:val="00113CF4"/>
    <w:rsid w:val="00114706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17B29"/>
    <w:rsid w:val="0012090D"/>
    <w:rsid w:val="00120B42"/>
    <w:rsid w:val="00120F3B"/>
    <w:rsid w:val="00121576"/>
    <w:rsid w:val="001219F5"/>
    <w:rsid w:val="00121A20"/>
    <w:rsid w:val="00121B89"/>
    <w:rsid w:val="00121CC8"/>
    <w:rsid w:val="00122F0A"/>
    <w:rsid w:val="0012377F"/>
    <w:rsid w:val="00123DE5"/>
    <w:rsid w:val="00124176"/>
    <w:rsid w:val="00124278"/>
    <w:rsid w:val="00124314"/>
    <w:rsid w:val="0012462D"/>
    <w:rsid w:val="00124994"/>
    <w:rsid w:val="001249B4"/>
    <w:rsid w:val="00124B29"/>
    <w:rsid w:val="001259DF"/>
    <w:rsid w:val="00125C0F"/>
    <w:rsid w:val="00126196"/>
    <w:rsid w:val="001266CE"/>
    <w:rsid w:val="001268B1"/>
    <w:rsid w:val="00126B4A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16E"/>
    <w:rsid w:val="00136B9E"/>
    <w:rsid w:val="00136EE4"/>
    <w:rsid w:val="00137AB5"/>
    <w:rsid w:val="00137ECD"/>
    <w:rsid w:val="00137F0B"/>
    <w:rsid w:val="001401E6"/>
    <w:rsid w:val="001413D6"/>
    <w:rsid w:val="00141B5C"/>
    <w:rsid w:val="00141EEB"/>
    <w:rsid w:val="001420BF"/>
    <w:rsid w:val="00142ADE"/>
    <w:rsid w:val="00143077"/>
    <w:rsid w:val="0014321C"/>
    <w:rsid w:val="00143237"/>
    <w:rsid w:val="00143718"/>
    <w:rsid w:val="00143DF1"/>
    <w:rsid w:val="001441CE"/>
    <w:rsid w:val="001445FF"/>
    <w:rsid w:val="00144EE4"/>
    <w:rsid w:val="0014520B"/>
    <w:rsid w:val="00145514"/>
    <w:rsid w:val="00145E29"/>
    <w:rsid w:val="00146236"/>
    <w:rsid w:val="00146BE1"/>
    <w:rsid w:val="00146E0F"/>
    <w:rsid w:val="001476D0"/>
    <w:rsid w:val="00147CA4"/>
    <w:rsid w:val="00147D29"/>
    <w:rsid w:val="001500CE"/>
    <w:rsid w:val="0015071C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4D58"/>
    <w:rsid w:val="001551B5"/>
    <w:rsid w:val="0015529E"/>
    <w:rsid w:val="00155412"/>
    <w:rsid w:val="0015556F"/>
    <w:rsid w:val="0015671B"/>
    <w:rsid w:val="00156804"/>
    <w:rsid w:val="001568D1"/>
    <w:rsid w:val="00156A18"/>
    <w:rsid w:val="00157281"/>
    <w:rsid w:val="001572F2"/>
    <w:rsid w:val="00157600"/>
    <w:rsid w:val="00157C2E"/>
    <w:rsid w:val="001617FF"/>
    <w:rsid w:val="001618F9"/>
    <w:rsid w:val="00161CB5"/>
    <w:rsid w:val="00161DA6"/>
    <w:rsid w:val="00162AC6"/>
    <w:rsid w:val="00162DEF"/>
    <w:rsid w:val="001631A4"/>
    <w:rsid w:val="0016345D"/>
    <w:rsid w:val="0016395E"/>
    <w:rsid w:val="00163B02"/>
    <w:rsid w:val="00164070"/>
    <w:rsid w:val="00164780"/>
    <w:rsid w:val="0016490A"/>
    <w:rsid w:val="00164E2E"/>
    <w:rsid w:val="001659C1"/>
    <w:rsid w:val="00165ECF"/>
    <w:rsid w:val="00166093"/>
    <w:rsid w:val="001662B2"/>
    <w:rsid w:val="00166425"/>
    <w:rsid w:val="001704B8"/>
    <w:rsid w:val="00170CA7"/>
    <w:rsid w:val="001722A3"/>
    <w:rsid w:val="001725D3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2F36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DBE"/>
    <w:rsid w:val="00186052"/>
    <w:rsid w:val="00186F8F"/>
    <w:rsid w:val="00186FED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25CF"/>
    <w:rsid w:val="00193256"/>
    <w:rsid w:val="0019341A"/>
    <w:rsid w:val="00193FEB"/>
    <w:rsid w:val="001940A9"/>
    <w:rsid w:val="00194D4E"/>
    <w:rsid w:val="00195431"/>
    <w:rsid w:val="00195442"/>
    <w:rsid w:val="001972C2"/>
    <w:rsid w:val="0019732D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0D5"/>
    <w:rsid w:val="001A15B5"/>
    <w:rsid w:val="001A1987"/>
    <w:rsid w:val="001A1CC0"/>
    <w:rsid w:val="001A2564"/>
    <w:rsid w:val="001A2C2D"/>
    <w:rsid w:val="001A35E7"/>
    <w:rsid w:val="001A3962"/>
    <w:rsid w:val="001A45E3"/>
    <w:rsid w:val="001A5577"/>
    <w:rsid w:val="001A5A35"/>
    <w:rsid w:val="001A6173"/>
    <w:rsid w:val="001A6CBA"/>
    <w:rsid w:val="001A761A"/>
    <w:rsid w:val="001A7901"/>
    <w:rsid w:val="001B02B7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431E"/>
    <w:rsid w:val="001C4764"/>
    <w:rsid w:val="001C4805"/>
    <w:rsid w:val="001C4C34"/>
    <w:rsid w:val="001C5571"/>
    <w:rsid w:val="001C5DFB"/>
    <w:rsid w:val="001C5E4E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B59"/>
    <w:rsid w:val="001D1006"/>
    <w:rsid w:val="001D15E6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837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3A68"/>
    <w:rsid w:val="001E4930"/>
    <w:rsid w:val="001E4A3C"/>
    <w:rsid w:val="001E4E8F"/>
    <w:rsid w:val="001E51FC"/>
    <w:rsid w:val="001E5875"/>
    <w:rsid w:val="001E58E2"/>
    <w:rsid w:val="001E5A88"/>
    <w:rsid w:val="001E64CA"/>
    <w:rsid w:val="001E6D1E"/>
    <w:rsid w:val="001E7AED"/>
    <w:rsid w:val="001F0F1F"/>
    <w:rsid w:val="001F1563"/>
    <w:rsid w:val="001F1B20"/>
    <w:rsid w:val="001F206C"/>
    <w:rsid w:val="001F24E6"/>
    <w:rsid w:val="001F2964"/>
    <w:rsid w:val="001F2DB9"/>
    <w:rsid w:val="001F2DDF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3082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9B2"/>
    <w:rsid w:val="00206FF4"/>
    <w:rsid w:val="00207413"/>
    <w:rsid w:val="00207CEC"/>
    <w:rsid w:val="00207D3F"/>
    <w:rsid w:val="00207FA3"/>
    <w:rsid w:val="0021009D"/>
    <w:rsid w:val="0021355C"/>
    <w:rsid w:val="00213B54"/>
    <w:rsid w:val="00213FCB"/>
    <w:rsid w:val="0021422C"/>
    <w:rsid w:val="00214DA8"/>
    <w:rsid w:val="00214F51"/>
    <w:rsid w:val="00214FD0"/>
    <w:rsid w:val="00215195"/>
    <w:rsid w:val="002152E6"/>
    <w:rsid w:val="00215423"/>
    <w:rsid w:val="002155ED"/>
    <w:rsid w:val="002158FA"/>
    <w:rsid w:val="00215FA3"/>
    <w:rsid w:val="0021627A"/>
    <w:rsid w:val="00216299"/>
    <w:rsid w:val="00216398"/>
    <w:rsid w:val="002170E1"/>
    <w:rsid w:val="002174A0"/>
    <w:rsid w:val="00217FF2"/>
    <w:rsid w:val="00220600"/>
    <w:rsid w:val="00221894"/>
    <w:rsid w:val="00221C41"/>
    <w:rsid w:val="002224DB"/>
    <w:rsid w:val="00222D4B"/>
    <w:rsid w:val="00222D53"/>
    <w:rsid w:val="00222F2F"/>
    <w:rsid w:val="002231AD"/>
    <w:rsid w:val="002232A3"/>
    <w:rsid w:val="002235AA"/>
    <w:rsid w:val="0022383C"/>
    <w:rsid w:val="00223FCB"/>
    <w:rsid w:val="002240D4"/>
    <w:rsid w:val="00224609"/>
    <w:rsid w:val="00224FE3"/>
    <w:rsid w:val="00225012"/>
    <w:rsid w:val="00225274"/>
    <w:rsid w:val="002252C3"/>
    <w:rsid w:val="00225609"/>
    <w:rsid w:val="00225C54"/>
    <w:rsid w:val="00226F57"/>
    <w:rsid w:val="002271BB"/>
    <w:rsid w:val="00227BFA"/>
    <w:rsid w:val="002301DA"/>
    <w:rsid w:val="00230765"/>
    <w:rsid w:val="002308E4"/>
    <w:rsid w:val="00230D18"/>
    <w:rsid w:val="00230EF8"/>
    <w:rsid w:val="00230FA7"/>
    <w:rsid w:val="002310AE"/>
    <w:rsid w:val="002313F6"/>
    <w:rsid w:val="00231709"/>
    <w:rsid w:val="002319E4"/>
    <w:rsid w:val="002320E3"/>
    <w:rsid w:val="00232318"/>
    <w:rsid w:val="00232B10"/>
    <w:rsid w:val="00232BCD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5F22"/>
    <w:rsid w:val="0023724F"/>
    <w:rsid w:val="002372D3"/>
    <w:rsid w:val="00237A2D"/>
    <w:rsid w:val="0024082D"/>
    <w:rsid w:val="00240D32"/>
    <w:rsid w:val="00240F87"/>
    <w:rsid w:val="002410E6"/>
    <w:rsid w:val="00241249"/>
    <w:rsid w:val="002414FE"/>
    <w:rsid w:val="00241559"/>
    <w:rsid w:val="0024268A"/>
    <w:rsid w:val="00242AE7"/>
    <w:rsid w:val="00242DDA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F2"/>
    <w:rsid w:val="002467EF"/>
    <w:rsid w:val="00246E5E"/>
    <w:rsid w:val="00247283"/>
    <w:rsid w:val="00247663"/>
    <w:rsid w:val="00247B56"/>
    <w:rsid w:val="002500C8"/>
    <w:rsid w:val="00250453"/>
    <w:rsid w:val="002506E3"/>
    <w:rsid w:val="00250A62"/>
    <w:rsid w:val="00250C8A"/>
    <w:rsid w:val="00250E2C"/>
    <w:rsid w:val="00251371"/>
    <w:rsid w:val="002519B3"/>
    <w:rsid w:val="00252095"/>
    <w:rsid w:val="00252843"/>
    <w:rsid w:val="00252CD0"/>
    <w:rsid w:val="00252F2D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0B"/>
    <w:rsid w:val="002645BE"/>
    <w:rsid w:val="0026473E"/>
    <w:rsid w:val="00264AA0"/>
    <w:rsid w:val="00265046"/>
    <w:rsid w:val="002658B2"/>
    <w:rsid w:val="00265B05"/>
    <w:rsid w:val="00266214"/>
    <w:rsid w:val="00266430"/>
    <w:rsid w:val="00266917"/>
    <w:rsid w:val="002669AF"/>
    <w:rsid w:val="00266BE5"/>
    <w:rsid w:val="00267A4E"/>
    <w:rsid w:val="00267C83"/>
    <w:rsid w:val="00267E18"/>
    <w:rsid w:val="00270049"/>
    <w:rsid w:val="00270857"/>
    <w:rsid w:val="00270AFF"/>
    <w:rsid w:val="00270D33"/>
    <w:rsid w:val="00271148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3A60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3840"/>
    <w:rsid w:val="00283959"/>
    <w:rsid w:val="00283B9C"/>
    <w:rsid w:val="00283E73"/>
    <w:rsid w:val="00283F52"/>
    <w:rsid w:val="00284098"/>
    <w:rsid w:val="002845ED"/>
    <w:rsid w:val="0028490A"/>
    <w:rsid w:val="00284F57"/>
    <w:rsid w:val="00285CD0"/>
    <w:rsid w:val="00285F22"/>
    <w:rsid w:val="002861F7"/>
    <w:rsid w:val="00286623"/>
    <w:rsid w:val="00286774"/>
    <w:rsid w:val="00286ACD"/>
    <w:rsid w:val="00286DEC"/>
    <w:rsid w:val="00286ED9"/>
    <w:rsid w:val="00287297"/>
    <w:rsid w:val="0028733D"/>
    <w:rsid w:val="00287838"/>
    <w:rsid w:val="00287BB5"/>
    <w:rsid w:val="00287FFB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5D8B"/>
    <w:rsid w:val="00296227"/>
    <w:rsid w:val="0029665E"/>
    <w:rsid w:val="00296706"/>
    <w:rsid w:val="00296B96"/>
    <w:rsid w:val="00296E55"/>
    <w:rsid w:val="00296F44"/>
    <w:rsid w:val="0029777D"/>
    <w:rsid w:val="002A055E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01F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123C"/>
    <w:rsid w:val="002B1257"/>
    <w:rsid w:val="002B1693"/>
    <w:rsid w:val="002B1B20"/>
    <w:rsid w:val="002B210B"/>
    <w:rsid w:val="002B21D0"/>
    <w:rsid w:val="002B24D6"/>
    <w:rsid w:val="002B2762"/>
    <w:rsid w:val="002B3182"/>
    <w:rsid w:val="002B3FBA"/>
    <w:rsid w:val="002B417D"/>
    <w:rsid w:val="002B4537"/>
    <w:rsid w:val="002B47CD"/>
    <w:rsid w:val="002B526E"/>
    <w:rsid w:val="002B5B06"/>
    <w:rsid w:val="002B5C4A"/>
    <w:rsid w:val="002B5D0D"/>
    <w:rsid w:val="002B65F9"/>
    <w:rsid w:val="002B67FD"/>
    <w:rsid w:val="002B7CB1"/>
    <w:rsid w:val="002B7F89"/>
    <w:rsid w:val="002B7FDE"/>
    <w:rsid w:val="002C00B3"/>
    <w:rsid w:val="002C11B8"/>
    <w:rsid w:val="002C12B0"/>
    <w:rsid w:val="002C185D"/>
    <w:rsid w:val="002C1993"/>
    <w:rsid w:val="002C22EB"/>
    <w:rsid w:val="002C279F"/>
    <w:rsid w:val="002C309E"/>
    <w:rsid w:val="002C41E6"/>
    <w:rsid w:val="002C4D03"/>
    <w:rsid w:val="002C5B28"/>
    <w:rsid w:val="002C6091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9B9"/>
    <w:rsid w:val="002D3AE1"/>
    <w:rsid w:val="002D3CE4"/>
    <w:rsid w:val="002D3F64"/>
    <w:rsid w:val="002D47C1"/>
    <w:rsid w:val="002D48B0"/>
    <w:rsid w:val="002D4C03"/>
    <w:rsid w:val="002D4D86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7"/>
    <w:rsid w:val="002E1405"/>
    <w:rsid w:val="002E1577"/>
    <w:rsid w:val="002E17F2"/>
    <w:rsid w:val="002E19E4"/>
    <w:rsid w:val="002E2EED"/>
    <w:rsid w:val="002E2FCF"/>
    <w:rsid w:val="002E37F5"/>
    <w:rsid w:val="002E3818"/>
    <w:rsid w:val="002E3D69"/>
    <w:rsid w:val="002E46DF"/>
    <w:rsid w:val="002E4DB7"/>
    <w:rsid w:val="002E558D"/>
    <w:rsid w:val="002E5907"/>
    <w:rsid w:val="002E6715"/>
    <w:rsid w:val="002E6FB6"/>
    <w:rsid w:val="002E769D"/>
    <w:rsid w:val="002E7BD0"/>
    <w:rsid w:val="002E7CAE"/>
    <w:rsid w:val="002F03C9"/>
    <w:rsid w:val="002F1755"/>
    <w:rsid w:val="002F1BA0"/>
    <w:rsid w:val="002F1DAC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A9D"/>
    <w:rsid w:val="00300745"/>
    <w:rsid w:val="00300B4A"/>
    <w:rsid w:val="00300CAA"/>
    <w:rsid w:val="00300D4E"/>
    <w:rsid w:val="00300D83"/>
    <w:rsid w:val="00300E3A"/>
    <w:rsid w:val="003010D2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CCE"/>
    <w:rsid w:val="00311E82"/>
    <w:rsid w:val="003127F5"/>
    <w:rsid w:val="00313263"/>
    <w:rsid w:val="0031368D"/>
    <w:rsid w:val="00313E80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20CE"/>
    <w:rsid w:val="003226ED"/>
    <w:rsid w:val="00322734"/>
    <w:rsid w:val="00322C9F"/>
    <w:rsid w:val="00322E3D"/>
    <w:rsid w:val="003231C2"/>
    <w:rsid w:val="00323569"/>
    <w:rsid w:val="003238E4"/>
    <w:rsid w:val="00323E6D"/>
    <w:rsid w:val="00324306"/>
    <w:rsid w:val="0032444F"/>
    <w:rsid w:val="00324728"/>
    <w:rsid w:val="003247AA"/>
    <w:rsid w:val="00324838"/>
    <w:rsid w:val="00324882"/>
    <w:rsid w:val="00324D23"/>
    <w:rsid w:val="00325267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A1"/>
    <w:rsid w:val="003415C2"/>
    <w:rsid w:val="00341A62"/>
    <w:rsid w:val="00342512"/>
    <w:rsid w:val="00342BD7"/>
    <w:rsid w:val="00342C00"/>
    <w:rsid w:val="00342CAC"/>
    <w:rsid w:val="0034306E"/>
    <w:rsid w:val="00343164"/>
    <w:rsid w:val="00343675"/>
    <w:rsid w:val="00343E8C"/>
    <w:rsid w:val="003445AE"/>
    <w:rsid w:val="00344E4E"/>
    <w:rsid w:val="003456AF"/>
    <w:rsid w:val="003456CB"/>
    <w:rsid w:val="00345B41"/>
    <w:rsid w:val="00345BA2"/>
    <w:rsid w:val="00345E9A"/>
    <w:rsid w:val="0034613C"/>
    <w:rsid w:val="00346713"/>
    <w:rsid w:val="00346970"/>
    <w:rsid w:val="00346BE3"/>
    <w:rsid w:val="00346D33"/>
    <w:rsid w:val="00346DB5"/>
    <w:rsid w:val="00346F81"/>
    <w:rsid w:val="00347552"/>
    <w:rsid w:val="003477B1"/>
    <w:rsid w:val="00347A17"/>
    <w:rsid w:val="00347D0B"/>
    <w:rsid w:val="00350BD2"/>
    <w:rsid w:val="00350D6A"/>
    <w:rsid w:val="00351234"/>
    <w:rsid w:val="00351397"/>
    <w:rsid w:val="0035140E"/>
    <w:rsid w:val="00351BB0"/>
    <w:rsid w:val="00351C20"/>
    <w:rsid w:val="003520F0"/>
    <w:rsid w:val="0035230A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61D5"/>
    <w:rsid w:val="00356297"/>
    <w:rsid w:val="00356BCB"/>
    <w:rsid w:val="00357380"/>
    <w:rsid w:val="00360074"/>
    <w:rsid w:val="003602D9"/>
    <w:rsid w:val="003604CE"/>
    <w:rsid w:val="003608D1"/>
    <w:rsid w:val="00360D54"/>
    <w:rsid w:val="003611F5"/>
    <w:rsid w:val="00361F74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8"/>
    <w:rsid w:val="00370EE9"/>
    <w:rsid w:val="003713D0"/>
    <w:rsid w:val="00371515"/>
    <w:rsid w:val="00371560"/>
    <w:rsid w:val="0037375C"/>
    <w:rsid w:val="003742AC"/>
    <w:rsid w:val="00374884"/>
    <w:rsid w:val="00374D18"/>
    <w:rsid w:val="00374E65"/>
    <w:rsid w:val="003764E1"/>
    <w:rsid w:val="003766CC"/>
    <w:rsid w:val="00376851"/>
    <w:rsid w:val="00376B58"/>
    <w:rsid w:val="00376F1C"/>
    <w:rsid w:val="0037708D"/>
    <w:rsid w:val="00377705"/>
    <w:rsid w:val="00377C46"/>
    <w:rsid w:val="00377CE1"/>
    <w:rsid w:val="00380A32"/>
    <w:rsid w:val="00384343"/>
    <w:rsid w:val="003844F6"/>
    <w:rsid w:val="00384530"/>
    <w:rsid w:val="003846C3"/>
    <w:rsid w:val="00384942"/>
    <w:rsid w:val="0038509C"/>
    <w:rsid w:val="0038539C"/>
    <w:rsid w:val="00385437"/>
    <w:rsid w:val="003854C6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57E"/>
    <w:rsid w:val="00392453"/>
    <w:rsid w:val="003934BC"/>
    <w:rsid w:val="0039382C"/>
    <w:rsid w:val="003939FF"/>
    <w:rsid w:val="00393C88"/>
    <w:rsid w:val="00393F9E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774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3F7E"/>
    <w:rsid w:val="003A45A1"/>
    <w:rsid w:val="003A47F4"/>
    <w:rsid w:val="003A4D4E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209"/>
    <w:rsid w:val="003B0323"/>
    <w:rsid w:val="003B0ACB"/>
    <w:rsid w:val="003B0EB4"/>
    <w:rsid w:val="003B0EC1"/>
    <w:rsid w:val="003B135A"/>
    <w:rsid w:val="003B159C"/>
    <w:rsid w:val="003B1966"/>
    <w:rsid w:val="003B2B90"/>
    <w:rsid w:val="003B2F68"/>
    <w:rsid w:val="003B2FD8"/>
    <w:rsid w:val="003B369F"/>
    <w:rsid w:val="003B36A3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109"/>
    <w:rsid w:val="003C4442"/>
    <w:rsid w:val="003C6257"/>
    <w:rsid w:val="003C62BC"/>
    <w:rsid w:val="003C6C83"/>
    <w:rsid w:val="003C6EB1"/>
    <w:rsid w:val="003C72FE"/>
    <w:rsid w:val="003C7401"/>
    <w:rsid w:val="003C7687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98A"/>
    <w:rsid w:val="003D2B47"/>
    <w:rsid w:val="003D3685"/>
    <w:rsid w:val="003D3C45"/>
    <w:rsid w:val="003D4119"/>
    <w:rsid w:val="003D41F7"/>
    <w:rsid w:val="003D4DD2"/>
    <w:rsid w:val="003D5181"/>
    <w:rsid w:val="003D5B1F"/>
    <w:rsid w:val="003D5F0A"/>
    <w:rsid w:val="003D5FB3"/>
    <w:rsid w:val="003D6DFE"/>
    <w:rsid w:val="003D7DCC"/>
    <w:rsid w:val="003D7EE1"/>
    <w:rsid w:val="003E052F"/>
    <w:rsid w:val="003E1382"/>
    <w:rsid w:val="003E15FA"/>
    <w:rsid w:val="003E17C4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DF"/>
    <w:rsid w:val="003E4E25"/>
    <w:rsid w:val="003E5413"/>
    <w:rsid w:val="003E55E4"/>
    <w:rsid w:val="003E57A7"/>
    <w:rsid w:val="003E62E1"/>
    <w:rsid w:val="003E6729"/>
    <w:rsid w:val="003E67EA"/>
    <w:rsid w:val="003E6AC0"/>
    <w:rsid w:val="003E74E3"/>
    <w:rsid w:val="003F0203"/>
    <w:rsid w:val="003F05C7"/>
    <w:rsid w:val="003F10B6"/>
    <w:rsid w:val="003F16EF"/>
    <w:rsid w:val="003F1BC2"/>
    <w:rsid w:val="003F1F97"/>
    <w:rsid w:val="003F2018"/>
    <w:rsid w:val="003F22D0"/>
    <w:rsid w:val="003F2A24"/>
    <w:rsid w:val="003F2CD4"/>
    <w:rsid w:val="003F2DD3"/>
    <w:rsid w:val="003F33B7"/>
    <w:rsid w:val="003F3A79"/>
    <w:rsid w:val="003F3CD8"/>
    <w:rsid w:val="003F504A"/>
    <w:rsid w:val="003F505E"/>
    <w:rsid w:val="003F511E"/>
    <w:rsid w:val="003F5434"/>
    <w:rsid w:val="003F5A39"/>
    <w:rsid w:val="003F5AD7"/>
    <w:rsid w:val="003F6BBE"/>
    <w:rsid w:val="003F6C5A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7CD3"/>
    <w:rsid w:val="00410134"/>
    <w:rsid w:val="00410B72"/>
    <w:rsid w:val="00410F18"/>
    <w:rsid w:val="004113BC"/>
    <w:rsid w:val="00412077"/>
    <w:rsid w:val="00412094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160"/>
    <w:rsid w:val="00415352"/>
    <w:rsid w:val="00416050"/>
    <w:rsid w:val="004168C9"/>
    <w:rsid w:val="00416D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B69"/>
    <w:rsid w:val="00422E08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7E3"/>
    <w:rsid w:val="00426707"/>
    <w:rsid w:val="00426C60"/>
    <w:rsid w:val="00427248"/>
    <w:rsid w:val="00427D7B"/>
    <w:rsid w:val="00427FAD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1D16"/>
    <w:rsid w:val="00442223"/>
    <w:rsid w:val="00442FD1"/>
    <w:rsid w:val="004431DC"/>
    <w:rsid w:val="0044341B"/>
    <w:rsid w:val="004435E4"/>
    <w:rsid w:val="004435EC"/>
    <w:rsid w:val="0044407F"/>
    <w:rsid w:val="004445D7"/>
    <w:rsid w:val="00444F56"/>
    <w:rsid w:val="00445251"/>
    <w:rsid w:val="00445542"/>
    <w:rsid w:val="004455DB"/>
    <w:rsid w:val="00445A2B"/>
    <w:rsid w:val="00445E64"/>
    <w:rsid w:val="00446488"/>
    <w:rsid w:val="00446963"/>
    <w:rsid w:val="00446A0A"/>
    <w:rsid w:val="004471AB"/>
    <w:rsid w:val="004476CE"/>
    <w:rsid w:val="00450245"/>
    <w:rsid w:val="004515C4"/>
    <w:rsid w:val="004517AA"/>
    <w:rsid w:val="00451F0B"/>
    <w:rsid w:val="0045202E"/>
    <w:rsid w:val="0045282B"/>
    <w:rsid w:val="00452C18"/>
    <w:rsid w:val="00452C35"/>
    <w:rsid w:val="00452CAC"/>
    <w:rsid w:val="00452ED8"/>
    <w:rsid w:val="00456606"/>
    <w:rsid w:val="00456E75"/>
    <w:rsid w:val="00457565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F9F"/>
    <w:rsid w:val="004625F8"/>
    <w:rsid w:val="00462A73"/>
    <w:rsid w:val="00462A7D"/>
    <w:rsid w:val="00462CF8"/>
    <w:rsid w:val="0046322D"/>
    <w:rsid w:val="00463B6C"/>
    <w:rsid w:val="00463CE9"/>
    <w:rsid w:val="00464AB6"/>
    <w:rsid w:val="00464BF3"/>
    <w:rsid w:val="00464F68"/>
    <w:rsid w:val="00465441"/>
    <w:rsid w:val="004654F7"/>
    <w:rsid w:val="00465B26"/>
    <w:rsid w:val="0046613C"/>
    <w:rsid w:val="004662B5"/>
    <w:rsid w:val="004669E2"/>
    <w:rsid w:val="00467996"/>
    <w:rsid w:val="00470082"/>
    <w:rsid w:val="0047019D"/>
    <w:rsid w:val="00470C31"/>
    <w:rsid w:val="00470EFC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B6B"/>
    <w:rsid w:val="00481FE1"/>
    <w:rsid w:val="00482CE2"/>
    <w:rsid w:val="00482DDD"/>
    <w:rsid w:val="0048321D"/>
    <w:rsid w:val="00483327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138B"/>
    <w:rsid w:val="004915FD"/>
    <w:rsid w:val="00491D6F"/>
    <w:rsid w:val="004920B2"/>
    <w:rsid w:val="00492624"/>
    <w:rsid w:val="0049279A"/>
    <w:rsid w:val="00492A28"/>
    <w:rsid w:val="00492BC5"/>
    <w:rsid w:val="0049317B"/>
    <w:rsid w:val="00493A6A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5F23"/>
    <w:rsid w:val="004962FA"/>
    <w:rsid w:val="004964F1"/>
    <w:rsid w:val="00496528"/>
    <w:rsid w:val="004968C7"/>
    <w:rsid w:val="004968D0"/>
    <w:rsid w:val="00496C2D"/>
    <w:rsid w:val="00496C39"/>
    <w:rsid w:val="0049709D"/>
    <w:rsid w:val="0049714D"/>
    <w:rsid w:val="00497BD6"/>
    <w:rsid w:val="00497D61"/>
    <w:rsid w:val="004A0ADC"/>
    <w:rsid w:val="004A16BC"/>
    <w:rsid w:val="004A17D0"/>
    <w:rsid w:val="004A180C"/>
    <w:rsid w:val="004A229A"/>
    <w:rsid w:val="004A252B"/>
    <w:rsid w:val="004A2B05"/>
    <w:rsid w:val="004A2B94"/>
    <w:rsid w:val="004A2BC4"/>
    <w:rsid w:val="004A2CAB"/>
    <w:rsid w:val="004A2CDD"/>
    <w:rsid w:val="004A3067"/>
    <w:rsid w:val="004A349C"/>
    <w:rsid w:val="004A34B1"/>
    <w:rsid w:val="004A36F9"/>
    <w:rsid w:val="004A4DDB"/>
    <w:rsid w:val="004A54F2"/>
    <w:rsid w:val="004A553A"/>
    <w:rsid w:val="004A63AA"/>
    <w:rsid w:val="004A643A"/>
    <w:rsid w:val="004A68DE"/>
    <w:rsid w:val="004A6E70"/>
    <w:rsid w:val="004A7F97"/>
    <w:rsid w:val="004B01D7"/>
    <w:rsid w:val="004B1C49"/>
    <w:rsid w:val="004B1E90"/>
    <w:rsid w:val="004B2143"/>
    <w:rsid w:val="004B2F45"/>
    <w:rsid w:val="004B30C3"/>
    <w:rsid w:val="004B358D"/>
    <w:rsid w:val="004B3785"/>
    <w:rsid w:val="004B4A6F"/>
    <w:rsid w:val="004B4AC3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14F"/>
    <w:rsid w:val="004C12E9"/>
    <w:rsid w:val="004C1E1C"/>
    <w:rsid w:val="004C2791"/>
    <w:rsid w:val="004C3481"/>
    <w:rsid w:val="004C3898"/>
    <w:rsid w:val="004C3949"/>
    <w:rsid w:val="004C46AA"/>
    <w:rsid w:val="004C496E"/>
    <w:rsid w:val="004C5E5B"/>
    <w:rsid w:val="004C5FC4"/>
    <w:rsid w:val="004C6B74"/>
    <w:rsid w:val="004C6E04"/>
    <w:rsid w:val="004C72B7"/>
    <w:rsid w:val="004C79E8"/>
    <w:rsid w:val="004C7C88"/>
    <w:rsid w:val="004C7EEA"/>
    <w:rsid w:val="004D01AA"/>
    <w:rsid w:val="004D01B8"/>
    <w:rsid w:val="004D152D"/>
    <w:rsid w:val="004D19A5"/>
    <w:rsid w:val="004D1C6C"/>
    <w:rsid w:val="004D1FBA"/>
    <w:rsid w:val="004D1FC5"/>
    <w:rsid w:val="004D22AD"/>
    <w:rsid w:val="004D2317"/>
    <w:rsid w:val="004D2760"/>
    <w:rsid w:val="004D2AAA"/>
    <w:rsid w:val="004D34CC"/>
    <w:rsid w:val="004D36B1"/>
    <w:rsid w:val="004D3A5D"/>
    <w:rsid w:val="004D488B"/>
    <w:rsid w:val="004D5019"/>
    <w:rsid w:val="004D5880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0ED"/>
    <w:rsid w:val="004E01D0"/>
    <w:rsid w:val="004E0E5C"/>
    <w:rsid w:val="004E1019"/>
    <w:rsid w:val="004E1294"/>
    <w:rsid w:val="004E136F"/>
    <w:rsid w:val="004E23D2"/>
    <w:rsid w:val="004E240B"/>
    <w:rsid w:val="004E24D3"/>
    <w:rsid w:val="004E24F8"/>
    <w:rsid w:val="004E2658"/>
    <w:rsid w:val="004E2680"/>
    <w:rsid w:val="004E28F9"/>
    <w:rsid w:val="004E2C7E"/>
    <w:rsid w:val="004E3B4E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6007"/>
    <w:rsid w:val="004E6B84"/>
    <w:rsid w:val="004E70C3"/>
    <w:rsid w:val="004E71E8"/>
    <w:rsid w:val="004E76F4"/>
    <w:rsid w:val="004E7867"/>
    <w:rsid w:val="004E7990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1A8"/>
    <w:rsid w:val="004F5822"/>
    <w:rsid w:val="004F5C56"/>
    <w:rsid w:val="004F6FD3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36D4"/>
    <w:rsid w:val="00503CE1"/>
    <w:rsid w:val="005040B4"/>
    <w:rsid w:val="00504957"/>
    <w:rsid w:val="00504D9C"/>
    <w:rsid w:val="00504F0D"/>
    <w:rsid w:val="0050506F"/>
    <w:rsid w:val="005057BC"/>
    <w:rsid w:val="00506234"/>
    <w:rsid w:val="00506557"/>
    <w:rsid w:val="0050677A"/>
    <w:rsid w:val="00506B9C"/>
    <w:rsid w:val="00506DEB"/>
    <w:rsid w:val="00506F28"/>
    <w:rsid w:val="00507051"/>
    <w:rsid w:val="005070C1"/>
    <w:rsid w:val="00507642"/>
    <w:rsid w:val="00507DF7"/>
    <w:rsid w:val="005108D8"/>
    <w:rsid w:val="00510AF9"/>
    <w:rsid w:val="00511284"/>
    <w:rsid w:val="005113B7"/>
    <w:rsid w:val="005116F9"/>
    <w:rsid w:val="00512BA5"/>
    <w:rsid w:val="00512CFB"/>
    <w:rsid w:val="00512FB6"/>
    <w:rsid w:val="00513CE7"/>
    <w:rsid w:val="00513E29"/>
    <w:rsid w:val="0051413A"/>
    <w:rsid w:val="005153A7"/>
    <w:rsid w:val="00515510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315"/>
    <w:rsid w:val="00526A88"/>
    <w:rsid w:val="00526B80"/>
    <w:rsid w:val="00526C6A"/>
    <w:rsid w:val="005271A9"/>
    <w:rsid w:val="00527C27"/>
    <w:rsid w:val="005301D0"/>
    <w:rsid w:val="005305C7"/>
    <w:rsid w:val="00531731"/>
    <w:rsid w:val="00531A0A"/>
    <w:rsid w:val="00532043"/>
    <w:rsid w:val="005322E3"/>
    <w:rsid w:val="00532686"/>
    <w:rsid w:val="00532B19"/>
    <w:rsid w:val="0053300D"/>
    <w:rsid w:val="00533361"/>
    <w:rsid w:val="00533DDD"/>
    <w:rsid w:val="0053485F"/>
    <w:rsid w:val="0053487D"/>
    <w:rsid w:val="00534B59"/>
    <w:rsid w:val="00535C56"/>
    <w:rsid w:val="00536759"/>
    <w:rsid w:val="00536EAC"/>
    <w:rsid w:val="005370D5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C45"/>
    <w:rsid w:val="00543D50"/>
    <w:rsid w:val="00544145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506F3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3EC4"/>
    <w:rsid w:val="00554E19"/>
    <w:rsid w:val="00555B4B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3C1"/>
    <w:rsid w:val="00560EE8"/>
    <w:rsid w:val="00561095"/>
    <w:rsid w:val="0056121F"/>
    <w:rsid w:val="0056134B"/>
    <w:rsid w:val="00561485"/>
    <w:rsid w:val="005614E4"/>
    <w:rsid w:val="005619FE"/>
    <w:rsid w:val="00561E74"/>
    <w:rsid w:val="00562418"/>
    <w:rsid w:val="005625D7"/>
    <w:rsid w:val="00562867"/>
    <w:rsid w:val="00562AA6"/>
    <w:rsid w:val="00562AB8"/>
    <w:rsid w:val="00562B9A"/>
    <w:rsid w:val="00562C32"/>
    <w:rsid w:val="00562D2B"/>
    <w:rsid w:val="00562EB4"/>
    <w:rsid w:val="00563BA8"/>
    <w:rsid w:val="00563E27"/>
    <w:rsid w:val="00563F84"/>
    <w:rsid w:val="00565098"/>
    <w:rsid w:val="00565ABD"/>
    <w:rsid w:val="00566000"/>
    <w:rsid w:val="005661AE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CE"/>
    <w:rsid w:val="00571A10"/>
    <w:rsid w:val="00571B52"/>
    <w:rsid w:val="00572505"/>
    <w:rsid w:val="00572B31"/>
    <w:rsid w:val="00572E07"/>
    <w:rsid w:val="00574018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64FA"/>
    <w:rsid w:val="00576A8A"/>
    <w:rsid w:val="00577272"/>
    <w:rsid w:val="00577AD7"/>
    <w:rsid w:val="005802A0"/>
    <w:rsid w:val="0058067E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7F7"/>
    <w:rsid w:val="00584822"/>
    <w:rsid w:val="00584A39"/>
    <w:rsid w:val="005864BD"/>
    <w:rsid w:val="005869D3"/>
    <w:rsid w:val="00586FAA"/>
    <w:rsid w:val="0058720F"/>
    <w:rsid w:val="0058798C"/>
    <w:rsid w:val="00587BE4"/>
    <w:rsid w:val="00587DFF"/>
    <w:rsid w:val="005900FA"/>
    <w:rsid w:val="00590EFA"/>
    <w:rsid w:val="00591096"/>
    <w:rsid w:val="00591367"/>
    <w:rsid w:val="00591913"/>
    <w:rsid w:val="00591A49"/>
    <w:rsid w:val="00591FF0"/>
    <w:rsid w:val="0059232B"/>
    <w:rsid w:val="005935A4"/>
    <w:rsid w:val="00593BE7"/>
    <w:rsid w:val="00594567"/>
    <w:rsid w:val="005947EB"/>
    <w:rsid w:val="005948BD"/>
    <w:rsid w:val="005948C2"/>
    <w:rsid w:val="00594AC5"/>
    <w:rsid w:val="0059515B"/>
    <w:rsid w:val="00595B1E"/>
    <w:rsid w:val="00595DCA"/>
    <w:rsid w:val="00595E78"/>
    <w:rsid w:val="0059765F"/>
    <w:rsid w:val="00597664"/>
    <w:rsid w:val="0059779B"/>
    <w:rsid w:val="00597B41"/>
    <w:rsid w:val="005A1734"/>
    <w:rsid w:val="005A2053"/>
    <w:rsid w:val="005A209A"/>
    <w:rsid w:val="005A2547"/>
    <w:rsid w:val="005A2A1C"/>
    <w:rsid w:val="005A2B31"/>
    <w:rsid w:val="005A329E"/>
    <w:rsid w:val="005A367D"/>
    <w:rsid w:val="005A399B"/>
    <w:rsid w:val="005A39C0"/>
    <w:rsid w:val="005A4068"/>
    <w:rsid w:val="005A4367"/>
    <w:rsid w:val="005A49E8"/>
    <w:rsid w:val="005A4CA9"/>
    <w:rsid w:val="005A4CBE"/>
    <w:rsid w:val="005A5231"/>
    <w:rsid w:val="005A5378"/>
    <w:rsid w:val="005A587A"/>
    <w:rsid w:val="005A5B87"/>
    <w:rsid w:val="005A5CC4"/>
    <w:rsid w:val="005A6140"/>
    <w:rsid w:val="005A63EC"/>
    <w:rsid w:val="005A662D"/>
    <w:rsid w:val="005A6DDB"/>
    <w:rsid w:val="005A768B"/>
    <w:rsid w:val="005A7E94"/>
    <w:rsid w:val="005B073F"/>
    <w:rsid w:val="005B09C9"/>
    <w:rsid w:val="005B0FD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E22"/>
    <w:rsid w:val="005B6F83"/>
    <w:rsid w:val="005B70A5"/>
    <w:rsid w:val="005B7D9C"/>
    <w:rsid w:val="005C06A8"/>
    <w:rsid w:val="005C0B25"/>
    <w:rsid w:val="005C0EC8"/>
    <w:rsid w:val="005C136C"/>
    <w:rsid w:val="005C291C"/>
    <w:rsid w:val="005C2A6F"/>
    <w:rsid w:val="005C2BE3"/>
    <w:rsid w:val="005C34AE"/>
    <w:rsid w:val="005C4141"/>
    <w:rsid w:val="005C5BCD"/>
    <w:rsid w:val="005C649A"/>
    <w:rsid w:val="005C6B32"/>
    <w:rsid w:val="005C7361"/>
    <w:rsid w:val="005C7395"/>
    <w:rsid w:val="005C74FB"/>
    <w:rsid w:val="005C7874"/>
    <w:rsid w:val="005C7A27"/>
    <w:rsid w:val="005C7ADB"/>
    <w:rsid w:val="005C7DE7"/>
    <w:rsid w:val="005D0D77"/>
    <w:rsid w:val="005D1081"/>
    <w:rsid w:val="005D1602"/>
    <w:rsid w:val="005D273E"/>
    <w:rsid w:val="005D2B14"/>
    <w:rsid w:val="005D2FF6"/>
    <w:rsid w:val="005D352C"/>
    <w:rsid w:val="005D44A5"/>
    <w:rsid w:val="005D540A"/>
    <w:rsid w:val="005D5CCE"/>
    <w:rsid w:val="005D6080"/>
    <w:rsid w:val="005D6751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DDE"/>
    <w:rsid w:val="005E33F2"/>
    <w:rsid w:val="005E385F"/>
    <w:rsid w:val="005E396D"/>
    <w:rsid w:val="005E3A93"/>
    <w:rsid w:val="005E4617"/>
    <w:rsid w:val="005E47B1"/>
    <w:rsid w:val="005E4EFA"/>
    <w:rsid w:val="005E5A89"/>
    <w:rsid w:val="005E5B81"/>
    <w:rsid w:val="005E66A2"/>
    <w:rsid w:val="005E7A95"/>
    <w:rsid w:val="005E7CDE"/>
    <w:rsid w:val="005E7D5C"/>
    <w:rsid w:val="005E7EDD"/>
    <w:rsid w:val="005F0BE0"/>
    <w:rsid w:val="005F0C99"/>
    <w:rsid w:val="005F10FF"/>
    <w:rsid w:val="005F162D"/>
    <w:rsid w:val="005F1B6B"/>
    <w:rsid w:val="005F20FC"/>
    <w:rsid w:val="005F273B"/>
    <w:rsid w:val="005F275A"/>
    <w:rsid w:val="005F2CB1"/>
    <w:rsid w:val="005F3025"/>
    <w:rsid w:val="005F3303"/>
    <w:rsid w:val="005F3AD8"/>
    <w:rsid w:val="005F3C34"/>
    <w:rsid w:val="005F3E84"/>
    <w:rsid w:val="005F4926"/>
    <w:rsid w:val="005F4A43"/>
    <w:rsid w:val="005F4A7F"/>
    <w:rsid w:val="005F4AE6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5F"/>
    <w:rsid w:val="0060283C"/>
    <w:rsid w:val="00602A31"/>
    <w:rsid w:val="00603327"/>
    <w:rsid w:val="006036C4"/>
    <w:rsid w:val="00603F91"/>
    <w:rsid w:val="00604AC0"/>
    <w:rsid w:val="00604C56"/>
    <w:rsid w:val="00604F14"/>
    <w:rsid w:val="006052CB"/>
    <w:rsid w:val="00606A56"/>
    <w:rsid w:val="0061045A"/>
    <w:rsid w:val="00610EA5"/>
    <w:rsid w:val="006116A2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294"/>
    <w:rsid w:val="00633407"/>
    <w:rsid w:val="00633517"/>
    <w:rsid w:val="006344C8"/>
    <w:rsid w:val="006345C5"/>
    <w:rsid w:val="00634ED5"/>
    <w:rsid w:val="00635565"/>
    <w:rsid w:val="0063566F"/>
    <w:rsid w:val="00635CB9"/>
    <w:rsid w:val="00636398"/>
    <w:rsid w:val="006368D3"/>
    <w:rsid w:val="00636ECC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426A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A38"/>
    <w:rsid w:val="00646BB9"/>
    <w:rsid w:val="00646F2C"/>
    <w:rsid w:val="006471B2"/>
    <w:rsid w:val="00647875"/>
    <w:rsid w:val="00647B6F"/>
    <w:rsid w:val="0065087C"/>
    <w:rsid w:val="00650AB9"/>
    <w:rsid w:val="00650D29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74"/>
    <w:rsid w:val="006615C6"/>
    <w:rsid w:val="00661AE4"/>
    <w:rsid w:val="00662206"/>
    <w:rsid w:val="006627A2"/>
    <w:rsid w:val="006634E6"/>
    <w:rsid w:val="00664073"/>
    <w:rsid w:val="006641A9"/>
    <w:rsid w:val="0066470F"/>
    <w:rsid w:val="00664904"/>
    <w:rsid w:val="00664A88"/>
    <w:rsid w:val="006655EE"/>
    <w:rsid w:val="00666981"/>
    <w:rsid w:val="00667905"/>
    <w:rsid w:val="00667EE7"/>
    <w:rsid w:val="006704A7"/>
    <w:rsid w:val="00670922"/>
    <w:rsid w:val="00670AF1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057"/>
    <w:rsid w:val="00675A1E"/>
    <w:rsid w:val="00675C72"/>
    <w:rsid w:val="0067610C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956"/>
    <w:rsid w:val="00682C4E"/>
    <w:rsid w:val="00682ED3"/>
    <w:rsid w:val="006834E7"/>
    <w:rsid w:val="0068365B"/>
    <w:rsid w:val="00683ECE"/>
    <w:rsid w:val="00684966"/>
    <w:rsid w:val="006852FA"/>
    <w:rsid w:val="006863CD"/>
    <w:rsid w:val="006869E0"/>
    <w:rsid w:val="00686D82"/>
    <w:rsid w:val="00687081"/>
    <w:rsid w:val="006872BD"/>
    <w:rsid w:val="0068750B"/>
    <w:rsid w:val="00687958"/>
    <w:rsid w:val="0069002B"/>
    <w:rsid w:val="00690793"/>
    <w:rsid w:val="006908F2"/>
    <w:rsid w:val="00691110"/>
    <w:rsid w:val="00691454"/>
    <w:rsid w:val="0069175B"/>
    <w:rsid w:val="00691865"/>
    <w:rsid w:val="006919CE"/>
    <w:rsid w:val="00691FF6"/>
    <w:rsid w:val="00692C38"/>
    <w:rsid w:val="0069310F"/>
    <w:rsid w:val="0069358A"/>
    <w:rsid w:val="006936A1"/>
    <w:rsid w:val="00693B14"/>
    <w:rsid w:val="00693B99"/>
    <w:rsid w:val="00693E94"/>
    <w:rsid w:val="00694251"/>
    <w:rsid w:val="00694A3C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6F9"/>
    <w:rsid w:val="006977C1"/>
    <w:rsid w:val="006A0494"/>
    <w:rsid w:val="006A137A"/>
    <w:rsid w:val="006A14AA"/>
    <w:rsid w:val="006A1CBA"/>
    <w:rsid w:val="006A1FA1"/>
    <w:rsid w:val="006A2436"/>
    <w:rsid w:val="006A2593"/>
    <w:rsid w:val="006A268B"/>
    <w:rsid w:val="006A343C"/>
    <w:rsid w:val="006A4142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5BC"/>
    <w:rsid w:val="006A67B5"/>
    <w:rsid w:val="006A697B"/>
    <w:rsid w:val="006A6B94"/>
    <w:rsid w:val="006A77C8"/>
    <w:rsid w:val="006A7858"/>
    <w:rsid w:val="006A791C"/>
    <w:rsid w:val="006A7AFF"/>
    <w:rsid w:val="006A7B1F"/>
    <w:rsid w:val="006B0271"/>
    <w:rsid w:val="006B0DFC"/>
    <w:rsid w:val="006B14E5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F00"/>
    <w:rsid w:val="006C035E"/>
    <w:rsid w:val="006C03B8"/>
    <w:rsid w:val="006C133B"/>
    <w:rsid w:val="006C154F"/>
    <w:rsid w:val="006C251A"/>
    <w:rsid w:val="006C2661"/>
    <w:rsid w:val="006C280A"/>
    <w:rsid w:val="006C2A53"/>
    <w:rsid w:val="006C2F77"/>
    <w:rsid w:val="006C31FE"/>
    <w:rsid w:val="006C361D"/>
    <w:rsid w:val="006C38D5"/>
    <w:rsid w:val="006C3CA7"/>
    <w:rsid w:val="006C42AC"/>
    <w:rsid w:val="006C4559"/>
    <w:rsid w:val="006C46E7"/>
    <w:rsid w:val="006C4DB5"/>
    <w:rsid w:val="006C50DB"/>
    <w:rsid w:val="006C51B0"/>
    <w:rsid w:val="006C5807"/>
    <w:rsid w:val="006C5AD9"/>
    <w:rsid w:val="006C5C68"/>
    <w:rsid w:val="006C5EC9"/>
    <w:rsid w:val="006C6059"/>
    <w:rsid w:val="006C68A5"/>
    <w:rsid w:val="006C6BAD"/>
    <w:rsid w:val="006C7522"/>
    <w:rsid w:val="006C7A8E"/>
    <w:rsid w:val="006C7FFB"/>
    <w:rsid w:val="006D02CA"/>
    <w:rsid w:val="006D0AC7"/>
    <w:rsid w:val="006D0AF9"/>
    <w:rsid w:val="006D0DE2"/>
    <w:rsid w:val="006D17A6"/>
    <w:rsid w:val="006D2101"/>
    <w:rsid w:val="006D2CA0"/>
    <w:rsid w:val="006D2F59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D77"/>
    <w:rsid w:val="006E062C"/>
    <w:rsid w:val="006E06BA"/>
    <w:rsid w:val="006E07DA"/>
    <w:rsid w:val="006E0B6A"/>
    <w:rsid w:val="006E0C32"/>
    <w:rsid w:val="006E0E08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947"/>
    <w:rsid w:val="006E4E39"/>
    <w:rsid w:val="006E5436"/>
    <w:rsid w:val="006E565E"/>
    <w:rsid w:val="006E5B75"/>
    <w:rsid w:val="006E5BBA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B3C"/>
    <w:rsid w:val="006F3C16"/>
    <w:rsid w:val="006F3CDE"/>
    <w:rsid w:val="006F4760"/>
    <w:rsid w:val="006F499F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75A"/>
    <w:rsid w:val="00700878"/>
    <w:rsid w:val="0070090D"/>
    <w:rsid w:val="00700BCE"/>
    <w:rsid w:val="0070155B"/>
    <w:rsid w:val="00701C3A"/>
    <w:rsid w:val="00702491"/>
    <w:rsid w:val="007029B5"/>
    <w:rsid w:val="00702EDA"/>
    <w:rsid w:val="00702FCF"/>
    <w:rsid w:val="00703178"/>
    <w:rsid w:val="007032A6"/>
    <w:rsid w:val="0070346E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500"/>
    <w:rsid w:val="007108BF"/>
    <w:rsid w:val="00711403"/>
    <w:rsid w:val="007116CE"/>
    <w:rsid w:val="007119BE"/>
    <w:rsid w:val="00711B10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A47"/>
    <w:rsid w:val="00722D57"/>
    <w:rsid w:val="007231C4"/>
    <w:rsid w:val="007233C1"/>
    <w:rsid w:val="00724E57"/>
    <w:rsid w:val="007257D0"/>
    <w:rsid w:val="00725D80"/>
    <w:rsid w:val="0072613C"/>
    <w:rsid w:val="007261BD"/>
    <w:rsid w:val="0072659D"/>
    <w:rsid w:val="007268F2"/>
    <w:rsid w:val="00726EA6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421"/>
    <w:rsid w:val="00732CD1"/>
    <w:rsid w:val="00732F72"/>
    <w:rsid w:val="007334E1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B32"/>
    <w:rsid w:val="00740E58"/>
    <w:rsid w:val="00740F6D"/>
    <w:rsid w:val="00742CBF"/>
    <w:rsid w:val="007433BA"/>
    <w:rsid w:val="00743543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70AD"/>
    <w:rsid w:val="007472C3"/>
    <w:rsid w:val="0074757A"/>
    <w:rsid w:val="007478F1"/>
    <w:rsid w:val="007478FA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798"/>
    <w:rsid w:val="007532F2"/>
    <w:rsid w:val="00753516"/>
    <w:rsid w:val="00753BC9"/>
    <w:rsid w:val="0075478C"/>
    <w:rsid w:val="0075489D"/>
    <w:rsid w:val="00754CF1"/>
    <w:rsid w:val="007550D5"/>
    <w:rsid w:val="007553A0"/>
    <w:rsid w:val="00755A83"/>
    <w:rsid w:val="0075647C"/>
    <w:rsid w:val="00756E3B"/>
    <w:rsid w:val="00757006"/>
    <w:rsid w:val="007571E1"/>
    <w:rsid w:val="0075745B"/>
    <w:rsid w:val="0075763F"/>
    <w:rsid w:val="007576F8"/>
    <w:rsid w:val="00757A16"/>
    <w:rsid w:val="00757B2B"/>
    <w:rsid w:val="007604B2"/>
    <w:rsid w:val="007609F7"/>
    <w:rsid w:val="00761203"/>
    <w:rsid w:val="00761A28"/>
    <w:rsid w:val="00762124"/>
    <w:rsid w:val="00762170"/>
    <w:rsid w:val="00762437"/>
    <w:rsid w:val="007625A1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64"/>
    <w:rsid w:val="00766894"/>
    <w:rsid w:val="00766BAD"/>
    <w:rsid w:val="00767101"/>
    <w:rsid w:val="007675B8"/>
    <w:rsid w:val="00767AA8"/>
    <w:rsid w:val="0077033E"/>
    <w:rsid w:val="00770A00"/>
    <w:rsid w:val="00770CF9"/>
    <w:rsid w:val="007717F4"/>
    <w:rsid w:val="00771A51"/>
    <w:rsid w:val="00771F49"/>
    <w:rsid w:val="00772188"/>
    <w:rsid w:val="007729A2"/>
    <w:rsid w:val="007735ED"/>
    <w:rsid w:val="007738A7"/>
    <w:rsid w:val="00773E49"/>
    <w:rsid w:val="00773F33"/>
    <w:rsid w:val="007746D3"/>
    <w:rsid w:val="00774ABE"/>
    <w:rsid w:val="00774C6B"/>
    <w:rsid w:val="00774C72"/>
    <w:rsid w:val="007752DB"/>
    <w:rsid w:val="0077536B"/>
    <w:rsid w:val="0077542C"/>
    <w:rsid w:val="007755F2"/>
    <w:rsid w:val="0077576D"/>
    <w:rsid w:val="00775C93"/>
    <w:rsid w:val="00776971"/>
    <w:rsid w:val="00776D1B"/>
    <w:rsid w:val="007771B5"/>
    <w:rsid w:val="00777C9A"/>
    <w:rsid w:val="0078007E"/>
    <w:rsid w:val="00780A80"/>
    <w:rsid w:val="00780C02"/>
    <w:rsid w:val="007815B0"/>
    <w:rsid w:val="007816FC"/>
    <w:rsid w:val="0078177E"/>
    <w:rsid w:val="00781BA6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701"/>
    <w:rsid w:val="00784968"/>
    <w:rsid w:val="00784E42"/>
    <w:rsid w:val="00784EA3"/>
    <w:rsid w:val="00784EB2"/>
    <w:rsid w:val="00785490"/>
    <w:rsid w:val="0078657B"/>
    <w:rsid w:val="007868B3"/>
    <w:rsid w:val="00786ECE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202"/>
    <w:rsid w:val="00791415"/>
    <w:rsid w:val="00791984"/>
    <w:rsid w:val="00791C49"/>
    <w:rsid w:val="007925EA"/>
    <w:rsid w:val="00792906"/>
    <w:rsid w:val="00792F1C"/>
    <w:rsid w:val="007936EE"/>
    <w:rsid w:val="00793A63"/>
    <w:rsid w:val="00793CD8"/>
    <w:rsid w:val="00793D4F"/>
    <w:rsid w:val="00793E3A"/>
    <w:rsid w:val="00793FA1"/>
    <w:rsid w:val="00795A0A"/>
    <w:rsid w:val="00795C92"/>
    <w:rsid w:val="00796231"/>
    <w:rsid w:val="00796588"/>
    <w:rsid w:val="0079675A"/>
    <w:rsid w:val="00796852"/>
    <w:rsid w:val="00796A96"/>
    <w:rsid w:val="00796C03"/>
    <w:rsid w:val="00796D90"/>
    <w:rsid w:val="007971B6"/>
    <w:rsid w:val="00797933"/>
    <w:rsid w:val="007A044C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22D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6E96"/>
    <w:rsid w:val="007A7237"/>
    <w:rsid w:val="007A775E"/>
    <w:rsid w:val="007B019C"/>
    <w:rsid w:val="007B02D7"/>
    <w:rsid w:val="007B0918"/>
    <w:rsid w:val="007B0EC6"/>
    <w:rsid w:val="007B1119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AD1"/>
    <w:rsid w:val="007B4BF2"/>
    <w:rsid w:val="007B4FB8"/>
    <w:rsid w:val="007B4FF9"/>
    <w:rsid w:val="007B50AE"/>
    <w:rsid w:val="007B51DF"/>
    <w:rsid w:val="007B553E"/>
    <w:rsid w:val="007B5579"/>
    <w:rsid w:val="007B58BC"/>
    <w:rsid w:val="007B5D37"/>
    <w:rsid w:val="007B66AC"/>
    <w:rsid w:val="007B69DD"/>
    <w:rsid w:val="007B7AA7"/>
    <w:rsid w:val="007C0346"/>
    <w:rsid w:val="007C05DD"/>
    <w:rsid w:val="007C175D"/>
    <w:rsid w:val="007C1A9C"/>
    <w:rsid w:val="007C26A7"/>
    <w:rsid w:val="007C2CCC"/>
    <w:rsid w:val="007C322E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7C8"/>
    <w:rsid w:val="007C7B73"/>
    <w:rsid w:val="007D0058"/>
    <w:rsid w:val="007D01AC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646"/>
    <w:rsid w:val="007D4773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12A"/>
    <w:rsid w:val="007E1F14"/>
    <w:rsid w:val="007E1F95"/>
    <w:rsid w:val="007E3C36"/>
    <w:rsid w:val="007E3CB8"/>
    <w:rsid w:val="007E3D71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7E8"/>
    <w:rsid w:val="007F0E47"/>
    <w:rsid w:val="007F1F16"/>
    <w:rsid w:val="007F1FE0"/>
    <w:rsid w:val="007F280C"/>
    <w:rsid w:val="007F3041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6CB7"/>
    <w:rsid w:val="007F730C"/>
    <w:rsid w:val="007F7CEE"/>
    <w:rsid w:val="007F7E7A"/>
    <w:rsid w:val="0080025E"/>
    <w:rsid w:val="00800C3A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5FC"/>
    <w:rsid w:val="00810911"/>
    <w:rsid w:val="00811CD2"/>
    <w:rsid w:val="00811FCB"/>
    <w:rsid w:val="00812DCD"/>
    <w:rsid w:val="00812F36"/>
    <w:rsid w:val="008138AD"/>
    <w:rsid w:val="00813BE7"/>
    <w:rsid w:val="00813F3F"/>
    <w:rsid w:val="00814078"/>
    <w:rsid w:val="00814120"/>
    <w:rsid w:val="00814DC8"/>
    <w:rsid w:val="00815036"/>
    <w:rsid w:val="008158D6"/>
    <w:rsid w:val="00815D39"/>
    <w:rsid w:val="00816066"/>
    <w:rsid w:val="0081639C"/>
    <w:rsid w:val="008167E2"/>
    <w:rsid w:val="00816E55"/>
    <w:rsid w:val="00817196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A85"/>
    <w:rsid w:val="00822DF7"/>
    <w:rsid w:val="008235DB"/>
    <w:rsid w:val="00823782"/>
    <w:rsid w:val="00823C1D"/>
    <w:rsid w:val="00823CBE"/>
    <w:rsid w:val="00824572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12AB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098"/>
    <w:rsid w:val="00835105"/>
    <w:rsid w:val="00835332"/>
    <w:rsid w:val="00835375"/>
    <w:rsid w:val="00835713"/>
    <w:rsid w:val="00835760"/>
    <w:rsid w:val="00835A4A"/>
    <w:rsid w:val="00835B30"/>
    <w:rsid w:val="00835DEC"/>
    <w:rsid w:val="00835E1B"/>
    <w:rsid w:val="008360AC"/>
    <w:rsid w:val="008360CB"/>
    <w:rsid w:val="008368C5"/>
    <w:rsid w:val="00836C1C"/>
    <w:rsid w:val="008376AC"/>
    <w:rsid w:val="0083789E"/>
    <w:rsid w:val="008378F6"/>
    <w:rsid w:val="00840ACE"/>
    <w:rsid w:val="008417CD"/>
    <w:rsid w:val="00841CC3"/>
    <w:rsid w:val="00841E41"/>
    <w:rsid w:val="008420C1"/>
    <w:rsid w:val="00842338"/>
    <w:rsid w:val="00842752"/>
    <w:rsid w:val="008444E8"/>
    <w:rsid w:val="00844570"/>
    <w:rsid w:val="00844E80"/>
    <w:rsid w:val="008460BA"/>
    <w:rsid w:val="008460D7"/>
    <w:rsid w:val="008462D6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387A"/>
    <w:rsid w:val="00854038"/>
    <w:rsid w:val="00854157"/>
    <w:rsid w:val="008559A8"/>
    <w:rsid w:val="008559AA"/>
    <w:rsid w:val="008559C9"/>
    <w:rsid w:val="00855A3D"/>
    <w:rsid w:val="008561D0"/>
    <w:rsid w:val="008566C0"/>
    <w:rsid w:val="00856911"/>
    <w:rsid w:val="008570B6"/>
    <w:rsid w:val="00857495"/>
    <w:rsid w:val="008607C9"/>
    <w:rsid w:val="008611E8"/>
    <w:rsid w:val="00861DEF"/>
    <w:rsid w:val="00861EAB"/>
    <w:rsid w:val="00863C6D"/>
    <w:rsid w:val="00864196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74AA"/>
    <w:rsid w:val="00867509"/>
    <w:rsid w:val="008677FD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7D5"/>
    <w:rsid w:val="00877A97"/>
    <w:rsid w:val="00877F18"/>
    <w:rsid w:val="00880226"/>
    <w:rsid w:val="008805B6"/>
    <w:rsid w:val="0088192F"/>
    <w:rsid w:val="00881CBE"/>
    <w:rsid w:val="00882400"/>
    <w:rsid w:val="00882636"/>
    <w:rsid w:val="008826CF"/>
    <w:rsid w:val="008843E6"/>
    <w:rsid w:val="00884576"/>
    <w:rsid w:val="00884A96"/>
    <w:rsid w:val="00884B84"/>
    <w:rsid w:val="00886DB9"/>
    <w:rsid w:val="00887C96"/>
    <w:rsid w:val="00887D60"/>
    <w:rsid w:val="008901F0"/>
    <w:rsid w:val="00890389"/>
    <w:rsid w:val="00890A91"/>
    <w:rsid w:val="00891628"/>
    <w:rsid w:val="0089204B"/>
    <w:rsid w:val="00892443"/>
    <w:rsid w:val="008927E2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6068"/>
    <w:rsid w:val="00896298"/>
    <w:rsid w:val="00897082"/>
    <w:rsid w:val="008973D0"/>
    <w:rsid w:val="00897693"/>
    <w:rsid w:val="0089774E"/>
    <w:rsid w:val="008977B9"/>
    <w:rsid w:val="008977CB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C7"/>
    <w:rsid w:val="008A2CE2"/>
    <w:rsid w:val="008A2EA8"/>
    <w:rsid w:val="008A30AC"/>
    <w:rsid w:val="008A44B8"/>
    <w:rsid w:val="008A44E3"/>
    <w:rsid w:val="008A45F8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7190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5E0"/>
    <w:rsid w:val="008B2710"/>
    <w:rsid w:val="008B2DD6"/>
    <w:rsid w:val="008B3A5A"/>
    <w:rsid w:val="008B40BB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4516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4EC"/>
    <w:rsid w:val="008C7573"/>
    <w:rsid w:val="008D00A5"/>
    <w:rsid w:val="008D0105"/>
    <w:rsid w:val="008D0865"/>
    <w:rsid w:val="008D1BF9"/>
    <w:rsid w:val="008D1EED"/>
    <w:rsid w:val="008D218F"/>
    <w:rsid w:val="008D238F"/>
    <w:rsid w:val="008D2EBF"/>
    <w:rsid w:val="008D34F1"/>
    <w:rsid w:val="008D39D8"/>
    <w:rsid w:val="008D4254"/>
    <w:rsid w:val="008D4538"/>
    <w:rsid w:val="008D4B9A"/>
    <w:rsid w:val="008D60AF"/>
    <w:rsid w:val="008D674B"/>
    <w:rsid w:val="008D6D1A"/>
    <w:rsid w:val="008D6F7C"/>
    <w:rsid w:val="008D72BC"/>
    <w:rsid w:val="008D73AD"/>
    <w:rsid w:val="008D7E5C"/>
    <w:rsid w:val="008E05BD"/>
    <w:rsid w:val="008E065E"/>
    <w:rsid w:val="008E0927"/>
    <w:rsid w:val="008E0E39"/>
    <w:rsid w:val="008E112E"/>
    <w:rsid w:val="008E18A5"/>
    <w:rsid w:val="008E18B4"/>
    <w:rsid w:val="008E1909"/>
    <w:rsid w:val="008E1C57"/>
    <w:rsid w:val="008E264F"/>
    <w:rsid w:val="008E2C8C"/>
    <w:rsid w:val="008E35D6"/>
    <w:rsid w:val="008E40BD"/>
    <w:rsid w:val="008E4783"/>
    <w:rsid w:val="008E54CE"/>
    <w:rsid w:val="008E593D"/>
    <w:rsid w:val="008E5C95"/>
    <w:rsid w:val="008E6690"/>
    <w:rsid w:val="008E66C7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ABC"/>
    <w:rsid w:val="008F4FC2"/>
    <w:rsid w:val="008F587C"/>
    <w:rsid w:val="008F5FF8"/>
    <w:rsid w:val="008F6FC6"/>
    <w:rsid w:val="008F7611"/>
    <w:rsid w:val="0090033F"/>
    <w:rsid w:val="00900787"/>
    <w:rsid w:val="00900ECD"/>
    <w:rsid w:val="00901159"/>
    <w:rsid w:val="00901578"/>
    <w:rsid w:val="00901723"/>
    <w:rsid w:val="00902287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939"/>
    <w:rsid w:val="00906AF7"/>
    <w:rsid w:val="00907A24"/>
    <w:rsid w:val="00910466"/>
    <w:rsid w:val="009104DE"/>
    <w:rsid w:val="00910B7D"/>
    <w:rsid w:val="00910FCE"/>
    <w:rsid w:val="00911274"/>
    <w:rsid w:val="009113EF"/>
    <w:rsid w:val="00911DFB"/>
    <w:rsid w:val="00911F4E"/>
    <w:rsid w:val="0091208A"/>
    <w:rsid w:val="00912366"/>
    <w:rsid w:val="00912856"/>
    <w:rsid w:val="00912D03"/>
    <w:rsid w:val="009137C8"/>
    <w:rsid w:val="009139D9"/>
    <w:rsid w:val="00914053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EBA"/>
    <w:rsid w:val="00926140"/>
    <w:rsid w:val="00926369"/>
    <w:rsid w:val="00926B43"/>
    <w:rsid w:val="00927590"/>
    <w:rsid w:val="009278D1"/>
    <w:rsid w:val="009279E9"/>
    <w:rsid w:val="00930D29"/>
    <w:rsid w:val="0093115C"/>
    <w:rsid w:val="00931206"/>
    <w:rsid w:val="009312CC"/>
    <w:rsid w:val="00931455"/>
    <w:rsid w:val="00931BD9"/>
    <w:rsid w:val="00931C17"/>
    <w:rsid w:val="00931D5C"/>
    <w:rsid w:val="0093285E"/>
    <w:rsid w:val="009328BF"/>
    <w:rsid w:val="00932E2C"/>
    <w:rsid w:val="0093300F"/>
    <w:rsid w:val="00933379"/>
    <w:rsid w:val="00934961"/>
    <w:rsid w:val="0093560E"/>
    <w:rsid w:val="00936643"/>
    <w:rsid w:val="009368F3"/>
    <w:rsid w:val="00936E6C"/>
    <w:rsid w:val="00937369"/>
    <w:rsid w:val="0093781F"/>
    <w:rsid w:val="00937B41"/>
    <w:rsid w:val="00940348"/>
    <w:rsid w:val="00941182"/>
    <w:rsid w:val="00941636"/>
    <w:rsid w:val="009417C3"/>
    <w:rsid w:val="00942003"/>
    <w:rsid w:val="009424CC"/>
    <w:rsid w:val="00942A64"/>
    <w:rsid w:val="00942B7A"/>
    <w:rsid w:val="00943742"/>
    <w:rsid w:val="00943824"/>
    <w:rsid w:val="0094386E"/>
    <w:rsid w:val="00943BCB"/>
    <w:rsid w:val="00943FDD"/>
    <w:rsid w:val="00944911"/>
    <w:rsid w:val="00944A88"/>
    <w:rsid w:val="00945010"/>
    <w:rsid w:val="00945535"/>
    <w:rsid w:val="00945C05"/>
    <w:rsid w:val="0094640E"/>
    <w:rsid w:val="009467A2"/>
    <w:rsid w:val="009467DD"/>
    <w:rsid w:val="00946890"/>
    <w:rsid w:val="00946945"/>
    <w:rsid w:val="00946B9D"/>
    <w:rsid w:val="00947287"/>
    <w:rsid w:val="00947713"/>
    <w:rsid w:val="00947DCD"/>
    <w:rsid w:val="00950DE7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47"/>
    <w:rsid w:val="009541A7"/>
    <w:rsid w:val="009543DD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849"/>
    <w:rsid w:val="00961921"/>
    <w:rsid w:val="00961B52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1130"/>
    <w:rsid w:val="009712E7"/>
    <w:rsid w:val="0097155E"/>
    <w:rsid w:val="00971BC7"/>
    <w:rsid w:val="00971CE1"/>
    <w:rsid w:val="00971F08"/>
    <w:rsid w:val="00971FE8"/>
    <w:rsid w:val="0097211D"/>
    <w:rsid w:val="009721E0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6C4D"/>
    <w:rsid w:val="00977341"/>
    <w:rsid w:val="00977444"/>
    <w:rsid w:val="00980477"/>
    <w:rsid w:val="009809B8"/>
    <w:rsid w:val="00980F2A"/>
    <w:rsid w:val="00980FE2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87946"/>
    <w:rsid w:val="009902A6"/>
    <w:rsid w:val="00990630"/>
    <w:rsid w:val="009907E9"/>
    <w:rsid w:val="00991117"/>
    <w:rsid w:val="00991761"/>
    <w:rsid w:val="00992292"/>
    <w:rsid w:val="009928B6"/>
    <w:rsid w:val="0099299B"/>
    <w:rsid w:val="00992F55"/>
    <w:rsid w:val="00993030"/>
    <w:rsid w:val="009934D6"/>
    <w:rsid w:val="009938BA"/>
    <w:rsid w:val="00993A58"/>
    <w:rsid w:val="00993C0D"/>
    <w:rsid w:val="00993E60"/>
    <w:rsid w:val="00994CC6"/>
    <w:rsid w:val="00994DCA"/>
    <w:rsid w:val="00994F57"/>
    <w:rsid w:val="00994FF3"/>
    <w:rsid w:val="009960EC"/>
    <w:rsid w:val="0099651A"/>
    <w:rsid w:val="00996623"/>
    <w:rsid w:val="00996B3F"/>
    <w:rsid w:val="00996E74"/>
    <w:rsid w:val="00996F8D"/>
    <w:rsid w:val="0099700D"/>
    <w:rsid w:val="009970DD"/>
    <w:rsid w:val="009A00CC"/>
    <w:rsid w:val="009A0191"/>
    <w:rsid w:val="009A0529"/>
    <w:rsid w:val="009A054B"/>
    <w:rsid w:val="009A0AFE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A2"/>
    <w:rsid w:val="009A23D2"/>
    <w:rsid w:val="009A2616"/>
    <w:rsid w:val="009A2DE5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4DAE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F30"/>
    <w:rsid w:val="009B2231"/>
    <w:rsid w:val="009B2E45"/>
    <w:rsid w:val="009B3AC2"/>
    <w:rsid w:val="009B3CA5"/>
    <w:rsid w:val="009B4388"/>
    <w:rsid w:val="009B4DF4"/>
    <w:rsid w:val="009B4E83"/>
    <w:rsid w:val="009B561C"/>
    <w:rsid w:val="009B564E"/>
    <w:rsid w:val="009B5A2C"/>
    <w:rsid w:val="009B6074"/>
    <w:rsid w:val="009B646F"/>
    <w:rsid w:val="009B6784"/>
    <w:rsid w:val="009B78E0"/>
    <w:rsid w:val="009B7E87"/>
    <w:rsid w:val="009B7F05"/>
    <w:rsid w:val="009C0169"/>
    <w:rsid w:val="009C0545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DBB"/>
    <w:rsid w:val="009D48F6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700"/>
    <w:rsid w:val="009E2D84"/>
    <w:rsid w:val="009E35DB"/>
    <w:rsid w:val="009E3AB8"/>
    <w:rsid w:val="009E44A3"/>
    <w:rsid w:val="009E47A3"/>
    <w:rsid w:val="009E4B93"/>
    <w:rsid w:val="009E4D29"/>
    <w:rsid w:val="009E5B3C"/>
    <w:rsid w:val="009E5F7A"/>
    <w:rsid w:val="009E6674"/>
    <w:rsid w:val="009E687D"/>
    <w:rsid w:val="009E6F87"/>
    <w:rsid w:val="009E7063"/>
    <w:rsid w:val="009E7184"/>
    <w:rsid w:val="009F009C"/>
    <w:rsid w:val="009F00A0"/>
    <w:rsid w:val="009F08F3"/>
    <w:rsid w:val="009F29AC"/>
    <w:rsid w:val="009F32DF"/>
    <w:rsid w:val="009F344F"/>
    <w:rsid w:val="009F3BAF"/>
    <w:rsid w:val="009F41F5"/>
    <w:rsid w:val="009F4697"/>
    <w:rsid w:val="009F475A"/>
    <w:rsid w:val="009F49F1"/>
    <w:rsid w:val="009F4D81"/>
    <w:rsid w:val="009F4EF5"/>
    <w:rsid w:val="009F5806"/>
    <w:rsid w:val="009F5D8A"/>
    <w:rsid w:val="009F6784"/>
    <w:rsid w:val="009F683E"/>
    <w:rsid w:val="009F7863"/>
    <w:rsid w:val="009F7D12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F8A"/>
    <w:rsid w:val="00A1049F"/>
    <w:rsid w:val="00A108BE"/>
    <w:rsid w:val="00A111F5"/>
    <w:rsid w:val="00A11740"/>
    <w:rsid w:val="00A12127"/>
    <w:rsid w:val="00A12896"/>
    <w:rsid w:val="00A12923"/>
    <w:rsid w:val="00A12E82"/>
    <w:rsid w:val="00A1346A"/>
    <w:rsid w:val="00A13D22"/>
    <w:rsid w:val="00A13D31"/>
    <w:rsid w:val="00A13E54"/>
    <w:rsid w:val="00A13E79"/>
    <w:rsid w:val="00A14EDE"/>
    <w:rsid w:val="00A154DB"/>
    <w:rsid w:val="00A1565B"/>
    <w:rsid w:val="00A156BA"/>
    <w:rsid w:val="00A1572E"/>
    <w:rsid w:val="00A15929"/>
    <w:rsid w:val="00A161B7"/>
    <w:rsid w:val="00A1678D"/>
    <w:rsid w:val="00A16A03"/>
    <w:rsid w:val="00A16B7E"/>
    <w:rsid w:val="00A16D80"/>
    <w:rsid w:val="00A16EB6"/>
    <w:rsid w:val="00A170A9"/>
    <w:rsid w:val="00A175AD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BB4"/>
    <w:rsid w:val="00A2508D"/>
    <w:rsid w:val="00A25804"/>
    <w:rsid w:val="00A25F90"/>
    <w:rsid w:val="00A264A9"/>
    <w:rsid w:val="00A26DCF"/>
    <w:rsid w:val="00A26FFF"/>
    <w:rsid w:val="00A2714D"/>
    <w:rsid w:val="00A27785"/>
    <w:rsid w:val="00A27EA6"/>
    <w:rsid w:val="00A30187"/>
    <w:rsid w:val="00A304DE"/>
    <w:rsid w:val="00A30641"/>
    <w:rsid w:val="00A3070B"/>
    <w:rsid w:val="00A3095A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5081"/>
    <w:rsid w:val="00A36231"/>
    <w:rsid w:val="00A36297"/>
    <w:rsid w:val="00A37B64"/>
    <w:rsid w:val="00A412D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50BB"/>
    <w:rsid w:val="00A453D7"/>
    <w:rsid w:val="00A454F8"/>
    <w:rsid w:val="00A45B74"/>
    <w:rsid w:val="00A4621C"/>
    <w:rsid w:val="00A4701D"/>
    <w:rsid w:val="00A472AE"/>
    <w:rsid w:val="00A472B7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53E4"/>
    <w:rsid w:val="00A558AB"/>
    <w:rsid w:val="00A567B5"/>
    <w:rsid w:val="00A5684A"/>
    <w:rsid w:val="00A56DCB"/>
    <w:rsid w:val="00A57028"/>
    <w:rsid w:val="00A57570"/>
    <w:rsid w:val="00A5778C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5012"/>
    <w:rsid w:val="00A65149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0CE"/>
    <w:rsid w:val="00A7042D"/>
    <w:rsid w:val="00A70EF8"/>
    <w:rsid w:val="00A716C8"/>
    <w:rsid w:val="00A71B99"/>
    <w:rsid w:val="00A71CA1"/>
    <w:rsid w:val="00A72330"/>
    <w:rsid w:val="00A72A6E"/>
    <w:rsid w:val="00A73579"/>
    <w:rsid w:val="00A738C5"/>
    <w:rsid w:val="00A739D0"/>
    <w:rsid w:val="00A73D7F"/>
    <w:rsid w:val="00A740D1"/>
    <w:rsid w:val="00A742FA"/>
    <w:rsid w:val="00A74502"/>
    <w:rsid w:val="00A746AA"/>
    <w:rsid w:val="00A74C9F"/>
    <w:rsid w:val="00A751B7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22A0"/>
    <w:rsid w:val="00A827AD"/>
    <w:rsid w:val="00A8291F"/>
    <w:rsid w:val="00A82982"/>
    <w:rsid w:val="00A8455D"/>
    <w:rsid w:val="00A84675"/>
    <w:rsid w:val="00A84778"/>
    <w:rsid w:val="00A85078"/>
    <w:rsid w:val="00A85763"/>
    <w:rsid w:val="00A85C4D"/>
    <w:rsid w:val="00A862C5"/>
    <w:rsid w:val="00A86E36"/>
    <w:rsid w:val="00A871F1"/>
    <w:rsid w:val="00A874B2"/>
    <w:rsid w:val="00A90425"/>
    <w:rsid w:val="00A9049F"/>
    <w:rsid w:val="00A9157F"/>
    <w:rsid w:val="00A91DE1"/>
    <w:rsid w:val="00A92049"/>
    <w:rsid w:val="00A920F8"/>
    <w:rsid w:val="00A92879"/>
    <w:rsid w:val="00A938A4"/>
    <w:rsid w:val="00A94010"/>
    <w:rsid w:val="00A94363"/>
    <w:rsid w:val="00A9442A"/>
    <w:rsid w:val="00A947E7"/>
    <w:rsid w:val="00A94C34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6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902"/>
    <w:rsid w:val="00AA5ABC"/>
    <w:rsid w:val="00AA6138"/>
    <w:rsid w:val="00AA65EF"/>
    <w:rsid w:val="00AA6774"/>
    <w:rsid w:val="00AA6A39"/>
    <w:rsid w:val="00AA7302"/>
    <w:rsid w:val="00AA772E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217F"/>
    <w:rsid w:val="00AB2376"/>
    <w:rsid w:val="00AB2583"/>
    <w:rsid w:val="00AB29FB"/>
    <w:rsid w:val="00AB31A4"/>
    <w:rsid w:val="00AB3644"/>
    <w:rsid w:val="00AB3A74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6238"/>
    <w:rsid w:val="00AB655E"/>
    <w:rsid w:val="00AB7317"/>
    <w:rsid w:val="00AB7D5B"/>
    <w:rsid w:val="00AB7DAF"/>
    <w:rsid w:val="00AC007F"/>
    <w:rsid w:val="00AC017B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E93"/>
    <w:rsid w:val="00AC5385"/>
    <w:rsid w:val="00AC54FB"/>
    <w:rsid w:val="00AC56E9"/>
    <w:rsid w:val="00AC5A10"/>
    <w:rsid w:val="00AC65F1"/>
    <w:rsid w:val="00AC70E5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852"/>
    <w:rsid w:val="00AD4A32"/>
    <w:rsid w:val="00AD4A5A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04A2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E7F2C"/>
    <w:rsid w:val="00AE7FA0"/>
    <w:rsid w:val="00AF00A7"/>
    <w:rsid w:val="00AF0361"/>
    <w:rsid w:val="00AF0381"/>
    <w:rsid w:val="00AF04DE"/>
    <w:rsid w:val="00AF1132"/>
    <w:rsid w:val="00AF1410"/>
    <w:rsid w:val="00AF160C"/>
    <w:rsid w:val="00AF17D6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774E"/>
    <w:rsid w:val="00B006A6"/>
    <w:rsid w:val="00B006FE"/>
    <w:rsid w:val="00B007CB"/>
    <w:rsid w:val="00B00F15"/>
    <w:rsid w:val="00B01AE0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628F"/>
    <w:rsid w:val="00B069C8"/>
    <w:rsid w:val="00B06AC4"/>
    <w:rsid w:val="00B07850"/>
    <w:rsid w:val="00B07D75"/>
    <w:rsid w:val="00B07F54"/>
    <w:rsid w:val="00B10071"/>
    <w:rsid w:val="00B101AC"/>
    <w:rsid w:val="00B102DF"/>
    <w:rsid w:val="00B109F6"/>
    <w:rsid w:val="00B1142A"/>
    <w:rsid w:val="00B11DF9"/>
    <w:rsid w:val="00B12311"/>
    <w:rsid w:val="00B12EB2"/>
    <w:rsid w:val="00B13467"/>
    <w:rsid w:val="00B13690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E9F"/>
    <w:rsid w:val="00B172A7"/>
    <w:rsid w:val="00B20256"/>
    <w:rsid w:val="00B20848"/>
    <w:rsid w:val="00B20D09"/>
    <w:rsid w:val="00B213F5"/>
    <w:rsid w:val="00B215F4"/>
    <w:rsid w:val="00B22280"/>
    <w:rsid w:val="00B2248B"/>
    <w:rsid w:val="00B231C2"/>
    <w:rsid w:val="00B237DC"/>
    <w:rsid w:val="00B23841"/>
    <w:rsid w:val="00B25EDB"/>
    <w:rsid w:val="00B26538"/>
    <w:rsid w:val="00B26793"/>
    <w:rsid w:val="00B269BA"/>
    <w:rsid w:val="00B26DEC"/>
    <w:rsid w:val="00B26EF4"/>
    <w:rsid w:val="00B273C8"/>
    <w:rsid w:val="00B273F7"/>
    <w:rsid w:val="00B2763F"/>
    <w:rsid w:val="00B27AAC"/>
    <w:rsid w:val="00B30236"/>
    <w:rsid w:val="00B3052D"/>
    <w:rsid w:val="00B30929"/>
    <w:rsid w:val="00B314FE"/>
    <w:rsid w:val="00B32C1B"/>
    <w:rsid w:val="00B32DEE"/>
    <w:rsid w:val="00B33D69"/>
    <w:rsid w:val="00B341EF"/>
    <w:rsid w:val="00B343F4"/>
    <w:rsid w:val="00B34808"/>
    <w:rsid w:val="00B3492F"/>
    <w:rsid w:val="00B34EFD"/>
    <w:rsid w:val="00B361B3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1F3C"/>
    <w:rsid w:val="00B4248E"/>
    <w:rsid w:val="00B4294D"/>
    <w:rsid w:val="00B43A92"/>
    <w:rsid w:val="00B43DDF"/>
    <w:rsid w:val="00B43E69"/>
    <w:rsid w:val="00B441A4"/>
    <w:rsid w:val="00B45523"/>
    <w:rsid w:val="00B4561F"/>
    <w:rsid w:val="00B45A4C"/>
    <w:rsid w:val="00B45A52"/>
    <w:rsid w:val="00B45DEF"/>
    <w:rsid w:val="00B46175"/>
    <w:rsid w:val="00B46A72"/>
    <w:rsid w:val="00B46B0C"/>
    <w:rsid w:val="00B47197"/>
    <w:rsid w:val="00B47407"/>
    <w:rsid w:val="00B50350"/>
    <w:rsid w:val="00B50F7A"/>
    <w:rsid w:val="00B510BC"/>
    <w:rsid w:val="00B51342"/>
    <w:rsid w:val="00B51E67"/>
    <w:rsid w:val="00B525C1"/>
    <w:rsid w:val="00B527DF"/>
    <w:rsid w:val="00B52AF0"/>
    <w:rsid w:val="00B5433D"/>
    <w:rsid w:val="00B544C5"/>
    <w:rsid w:val="00B548B7"/>
    <w:rsid w:val="00B54988"/>
    <w:rsid w:val="00B54D32"/>
    <w:rsid w:val="00B55132"/>
    <w:rsid w:val="00B5557B"/>
    <w:rsid w:val="00B55B1B"/>
    <w:rsid w:val="00B56404"/>
    <w:rsid w:val="00B56760"/>
    <w:rsid w:val="00B5728D"/>
    <w:rsid w:val="00B576B7"/>
    <w:rsid w:val="00B57B17"/>
    <w:rsid w:val="00B57E68"/>
    <w:rsid w:val="00B604C3"/>
    <w:rsid w:val="00B6059D"/>
    <w:rsid w:val="00B60785"/>
    <w:rsid w:val="00B60D35"/>
    <w:rsid w:val="00B62B3D"/>
    <w:rsid w:val="00B62D1A"/>
    <w:rsid w:val="00B63674"/>
    <w:rsid w:val="00B63744"/>
    <w:rsid w:val="00B6384E"/>
    <w:rsid w:val="00B64189"/>
    <w:rsid w:val="00B64D92"/>
    <w:rsid w:val="00B64FBC"/>
    <w:rsid w:val="00B64FFE"/>
    <w:rsid w:val="00B65253"/>
    <w:rsid w:val="00B658DB"/>
    <w:rsid w:val="00B65DB6"/>
    <w:rsid w:val="00B661F0"/>
    <w:rsid w:val="00B663A7"/>
    <w:rsid w:val="00B66435"/>
    <w:rsid w:val="00B664C7"/>
    <w:rsid w:val="00B6717D"/>
    <w:rsid w:val="00B67205"/>
    <w:rsid w:val="00B67355"/>
    <w:rsid w:val="00B675E0"/>
    <w:rsid w:val="00B675F0"/>
    <w:rsid w:val="00B70F92"/>
    <w:rsid w:val="00B71626"/>
    <w:rsid w:val="00B71E4F"/>
    <w:rsid w:val="00B71F38"/>
    <w:rsid w:val="00B728D5"/>
    <w:rsid w:val="00B72FF8"/>
    <w:rsid w:val="00B73072"/>
    <w:rsid w:val="00B733EA"/>
    <w:rsid w:val="00B739F6"/>
    <w:rsid w:val="00B73BB0"/>
    <w:rsid w:val="00B73E18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A6C"/>
    <w:rsid w:val="00B8248B"/>
    <w:rsid w:val="00B82966"/>
    <w:rsid w:val="00B83809"/>
    <w:rsid w:val="00B843D5"/>
    <w:rsid w:val="00B856D8"/>
    <w:rsid w:val="00B858FB"/>
    <w:rsid w:val="00B85CC2"/>
    <w:rsid w:val="00B85DD7"/>
    <w:rsid w:val="00B85DE5"/>
    <w:rsid w:val="00B8638F"/>
    <w:rsid w:val="00B865C0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6C8"/>
    <w:rsid w:val="00BA3E42"/>
    <w:rsid w:val="00BA41E8"/>
    <w:rsid w:val="00BA4B13"/>
    <w:rsid w:val="00BA4E2C"/>
    <w:rsid w:val="00BA5101"/>
    <w:rsid w:val="00BA551B"/>
    <w:rsid w:val="00BA56D2"/>
    <w:rsid w:val="00BA6CC7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6DD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AA2"/>
    <w:rsid w:val="00BC23AF"/>
    <w:rsid w:val="00BC278F"/>
    <w:rsid w:val="00BC2DF3"/>
    <w:rsid w:val="00BC2F12"/>
    <w:rsid w:val="00BC3053"/>
    <w:rsid w:val="00BC3218"/>
    <w:rsid w:val="00BC349A"/>
    <w:rsid w:val="00BC3903"/>
    <w:rsid w:val="00BC39E6"/>
    <w:rsid w:val="00BC4165"/>
    <w:rsid w:val="00BC4D2E"/>
    <w:rsid w:val="00BC54ED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987"/>
    <w:rsid w:val="00BD41AC"/>
    <w:rsid w:val="00BD48AC"/>
    <w:rsid w:val="00BD48BA"/>
    <w:rsid w:val="00BD48FD"/>
    <w:rsid w:val="00BD526E"/>
    <w:rsid w:val="00BD55AE"/>
    <w:rsid w:val="00BD5F1A"/>
    <w:rsid w:val="00BD603B"/>
    <w:rsid w:val="00BD60E3"/>
    <w:rsid w:val="00BD630B"/>
    <w:rsid w:val="00BD6AA4"/>
    <w:rsid w:val="00BD7F34"/>
    <w:rsid w:val="00BE0F58"/>
    <w:rsid w:val="00BE1234"/>
    <w:rsid w:val="00BE156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1B1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6AD3"/>
    <w:rsid w:val="00BE7097"/>
    <w:rsid w:val="00BE7375"/>
    <w:rsid w:val="00BE7406"/>
    <w:rsid w:val="00BE7603"/>
    <w:rsid w:val="00BE772A"/>
    <w:rsid w:val="00BE7BC1"/>
    <w:rsid w:val="00BE7DA9"/>
    <w:rsid w:val="00BF0098"/>
    <w:rsid w:val="00BF02DF"/>
    <w:rsid w:val="00BF0F6F"/>
    <w:rsid w:val="00BF1E4E"/>
    <w:rsid w:val="00BF2B9A"/>
    <w:rsid w:val="00BF2BDC"/>
    <w:rsid w:val="00BF2EE4"/>
    <w:rsid w:val="00BF3279"/>
    <w:rsid w:val="00BF41D3"/>
    <w:rsid w:val="00BF4C80"/>
    <w:rsid w:val="00BF5381"/>
    <w:rsid w:val="00BF54E2"/>
    <w:rsid w:val="00BF571B"/>
    <w:rsid w:val="00BF61E4"/>
    <w:rsid w:val="00BF6E02"/>
    <w:rsid w:val="00BF70EA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61C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0A1A"/>
    <w:rsid w:val="00C21E6C"/>
    <w:rsid w:val="00C221FD"/>
    <w:rsid w:val="00C23433"/>
    <w:rsid w:val="00C2380B"/>
    <w:rsid w:val="00C2432E"/>
    <w:rsid w:val="00C24749"/>
    <w:rsid w:val="00C248A3"/>
    <w:rsid w:val="00C2595A"/>
    <w:rsid w:val="00C25967"/>
    <w:rsid w:val="00C25B3C"/>
    <w:rsid w:val="00C25BE3"/>
    <w:rsid w:val="00C2600A"/>
    <w:rsid w:val="00C26101"/>
    <w:rsid w:val="00C26114"/>
    <w:rsid w:val="00C2625E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218"/>
    <w:rsid w:val="00C3128F"/>
    <w:rsid w:val="00C31856"/>
    <w:rsid w:val="00C32770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440"/>
    <w:rsid w:val="00C4354D"/>
    <w:rsid w:val="00C4390F"/>
    <w:rsid w:val="00C4456E"/>
    <w:rsid w:val="00C44802"/>
    <w:rsid w:val="00C44B50"/>
    <w:rsid w:val="00C45176"/>
    <w:rsid w:val="00C45455"/>
    <w:rsid w:val="00C45C0D"/>
    <w:rsid w:val="00C461B2"/>
    <w:rsid w:val="00C4639F"/>
    <w:rsid w:val="00C46BCD"/>
    <w:rsid w:val="00C473A5"/>
    <w:rsid w:val="00C500DE"/>
    <w:rsid w:val="00C503AD"/>
    <w:rsid w:val="00C5043D"/>
    <w:rsid w:val="00C5066A"/>
    <w:rsid w:val="00C513C6"/>
    <w:rsid w:val="00C51467"/>
    <w:rsid w:val="00C5200D"/>
    <w:rsid w:val="00C529A5"/>
    <w:rsid w:val="00C52EDE"/>
    <w:rsid w:val="00C53490"/>
    <w:rsid w:val="00C544EF"/>
    <w:rsid w:val="00C54995"/>
    <w:rsid w:val="00C54D41"/>
    <w:rsid w:val="00C55260"/>
    <w:rsid w:val="00C55A84"/>
    <w:rsid w:val="00C55F5F"/>
    <w:rsid w:val="00C560FD"/>
    <w:rsid w:val="00C565AA"/>
    <w:rsid w:val="00C5683D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EDC"/>
    <w:rsid w:val="00C63394"/>
    <w:rsid w:val="00C6370D"/>
    <w:rsid w:val="00C63BD1"/>
    <w:rsid w:val="00C64230"/>
    <w:rsid w:val="00C64672"/>
    <w:rsid w:val="00C64709"/>
    <w:rsid w:val="00C648E7"/>
    <w:rsid w:val="00C64939"/>
    <w:rsid w:val="00C64ACB"/>
    <w:rsid w:val="00C64EAE"/>
    <w:rsid w:val="00C64F02"/>
    <w:rsid w:val="00C65A59"/>
    <w:rsid w:val="00C65B65"/>
    <w:rsid w:val="00C65D3E"/>
    <w:rsid w:val="00C662B7"/>
    <w:rsid w:val="00C66C9A"/>
    <w:rsid w:val="00C67755"/>
    <w:rsid w:val="00C67C33"/>
    <w:rsid w:val="00C67F3E"/>
    <w:rsid w:val="00C7021C"/>
    <w:rsid w:val="00C70697"/>
    <w:rsid w:val="00C70C72"/>
    <w:rsid w:val="00C7156D"/>
    <w:rsid w:val="00C71B44"/>
    <w:rsid w:val="00C71C5F"/>
    <w:rsid w:val="00C71E27"/>
    <w:rsid w:val="00C71E94"/>
    <w:rsid w:val="00C72093"/>
    <w:rsid w:val="00C724B8"/>
    <w:rsid w:val="00C72772"/>
    <w:rsid w:val="00C72D20"/>
    <w:rsid w:val="00C72EF4"/>
    <w:rsid w:val="00C73589"/>
    <w:rsid w:val="00C73BFE"/>
    <w:rsid w:val="00C744FE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675"/>
    <w:rsid w:val="00C817B6"/>
    <w:rsid w:val="00C81EAE"/>
    <w:rsid w:val="00C82435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62"/>
    <w:rsid w:val="00C86A4E"/>
    <w:rsid w:val="00C86F7A"/>
    <w:rsid w:val="00C86F83"/>
    <w:rsid w:val="00C8725A"/>
    <w:rsid w:val="00C8730C"/>
    <w:rsid w:val="00C87387"/>
    <w:rsid w:val="00C87656"/>
    <w:rsid w:val="00C900D8"/>
    <w:rsid w:val="00C9027A"/>
    <w:rsid w:val="00C90318"/>
    <w:rsid w:val="00C905C1"/>
    <w:rsid w:val="00C9068E"/>
    <w:rsid w:val="00C9086E"/>
    <w:rsid w:val="00C90F7B"/>
    <w:rsid w:val="00C91D83"/>
    <w:rsid w:val="00C92179"/>
    <w:rsid w:val="00C922F3"/>
    <w:rsid w:val="00C92980"/>
    <w:rsid w:val="00C92D6E"/>
    <w:rsid w:val="00C93743"/>
    <w:rsid w:val="00C93814"/>
    <w:rsid w:val="00C93C4B"/>
    <w:rsid w:val="00C943BE"/>
    <w:rsid w:val="00C94428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577"/>
    <w:rsid w:val="00CA1ED8"/>
    <w:rsid w:val="00CA1FFD"/>
    <w:rsid w:val="00CA240E"/>
    <w:rsid w:val="00CA24C6"/>
    <w:rsid w:val="00CA274F"/>
    <w:rsid w:val="00CA2A37"/>
    <w:rsid w:val="00CA2ADF"/>
    <w:rsid w:val="00CA2EDF"/>
    <w:rsid w:val="00CA37BD"/>
    <w:rsid w:val="00CA55F6"/>
    <w:rsid w:val="00CA5D4C"/>
    <w:rsid w:val="00CA6D74"/>
    <w:rsid w:val="00CA75B4"/>
    <w:rsid w:val="00CA7687"/>
    <w:rsid w:val="00CB023E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D03"/>
    <w:rsid w:val="00CB2FD0"/>
    <w:rsid w:val="00CB4015"/>
    <w:rsid w:val="00CB40BB"/>
    <w:rsid w:val="00CB469F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11F"/>
    <w:rsid w:val="00CC1288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92E"/>
    <w:rsid w:val="00CD1A2C"/>
    <w:rsid w:val="00CD2186"/>
    <w:rsid w:val="00CD2ED1"/>
    <w:rsid w:val="00CD304B"/>
    <w:rsid w:val="00CD315C"/>
    <w:rsid w:val="00CD337B"/>
    <w:rsid w:val="00CD3387"/>
    <w:rsid w:val="00CD361F"/>
    <w:rsid w:val="00CD36B9"/>
    <w:rsid w:val="00CD3C67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F41"/>
    <w:rsid w:val="00CE55F4"/>
    <w:rsid w:val="00CE590E"/>
    <w:rsid w:val="00CE7561"/>
    <w:rsid w:val="00CE76EF"/>
    <w:rsid w:val="00CF0FEB"/>
    <w:rsid w:val="00CF1354"/>
    <w:rsid w:val="00CF1625"/>
    <w:rsid w:val="00CF2629"/>
    <w:rsid w:val="00CF2B71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E7"/>
    <w:rsid w:val="00D0004F"/>
    <w:rsid w:val="00D001A0"/>
    <w:rsid w:val="00D004C7"/>
    <w:rsid w:val="00D00DE1"/>
    <w:rsid w:val="00D0117A"/>
    <w:rsid w:val="00D0119B"/>
    <w:rsid w:val="00D013D0"/>
    <w:rsid w:val="00D01C32"/>
    <w:rsid w:val="00D0226E"/>
    <w:rsid w:val="00D02302"/>
    <w:rsid w:val="00D03224"/>
    <w:rsid w:val="00D0349B"/>
    <w:rsid w:val="00D03FEB"/>
    <w:rsid w:val="00D049F6"/>
    <w:rsid w:val="00D04DEE"/>
    <w:rsid w:val="00D04F0D"/>
    <w:rsid w:val="00D05876"/>
    <w:rsid w:val="00D062C9"/>
    <w:rsid w:val="00D0651C"/>
    <w:rsid w:val="00D068C7"/>
    <w:rsid w:val="00D069D2"/>
    <w:rsid w:val="00D06BFE"/>
    <w:rsid w:val="00D06EB4"/>
    <w:rsid w:val="00D1015C"/>
    <w:rsid w:val="00D10249"/>
    <w:rsid w:val="00D10F11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97C"/>
    <w:rsid w:val="00D20FC6"/>
    <w:rsid w:val="00D211FE"/>
    <w:rsid w:val="00D21D07"/>
    <w:rsid w:val="00D22D46"/>
    <w:rsid w:val="00D23338"/>
    <w:rsid w:val="00D239A7"/>
    <w:rsid w:val="00D23F47"/>
    <w:rsid w:val="00D240BE"/>
    <w:rsid w:val="00D249F9"/>
    <w:rsid w:val="00D24F9D"/>
    <w:rsid w:val="00D264E3"/>
    <w:rsid w:val="00D26550"/>
    <w:rsid w:val="00D2753F"/>
    <w:rsid w:val="00D27731"/>
    <w:rsid w:val="00D27B97"/>
    <w:rsid w:val="00D30385"/>
    <w:rsid w:val="00D30931"/>
    <w:rsid w:val="00D30954"/>
    <w:rsid w:val="00D30CE0"/>
    <w:rsid w:val="00D31067"/>
    <w:rsid w:val="00D312AA"/>
    <w:rsid w:val="00D315A1"/>
    <w:rsid w:val="00D31945"/>
    <w:rsid w:val="00D31DEB"/>
    <w:rsid w:val="00D321E0"/>
    <w:rsid w:val="00D322D6"/>
    <w:rsid w:val="00D322FD"/>
    <w:rsid w:val="00D32F62"/>
    <w:rsid w:val="00D33AAF"/>
    <w:rsid w:val="00D33DBB"/>
    <w:rsid w:val="00D33FC3"/>
    <w:rsid w:val="00D340B6"/>
    <w:rsid w:val="00D343C8"/>
    <w:rsid w:val="00D34763"/>
    <w:rsid w:val="00D35301"/>
    <w:rsid w:val="00D35AC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A0A"/>
    <w:rsid w:val="00D47DA5"/>
    <w:rsid w:val="00D50229"/>
    <w:rsid w:val="00D50428"/>
    <w:rsid w:val="00D50624"/>
    <w:rsid w:val="00D50C5D"/>
    <w:rsid w:val="00D50EB4"/>
    <w:rsid w:val="00D5147B"/>
    <w:rsid w:val="00D517FB"/>
    <w:rsid w:val="00D519E1"/>
    <w:rsid w:val="00D51B46"/>
    <w:rsid w:val="00D5385D"/>
    <w:rsid w:val="00D53FD0"/>
    <w:rsid w:val="00D5445F"/>
    <w:rsid w:val="00D5467B"/>
    <w:rsid w:val="00D546FF"/>
    <w:rsid w:val="00D5597C"/>
    <w:rsid w:val="00D55AD5"/>
    <w:rsid w:val="00D55CA8"/>
    <w:rsid w:val="00D56185"/>
    <w:rsid w:val="00D56A91"/>
    <w:rsid w:val="00D56BC4"/>
    <w:rsid w:val="00D573DC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FF2"/>
    <w:rsid w:val="00D63EC3"/>
    <w:rsid w:val="00D652B5"/>
    <w:rsid w:val="00D65B01"/>
    <w:rsid w:val="00D66155"/>
    <w:rsid w:val="00D66B2D"/>
    <w:rsid w:val="00D674BD"/>
    <w:rsid w:val="00D67640"/>
    <w:rsid w:val="00D7005F"/>
    <w:rsid w:val="00D7006E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502"/>
    <w:rsid w:val="00D74649"/>
    <w:rsid w:val="00D74D6C"/>
    <w:rsid w:val="00D74D94"/>
    <w:rsid w:val="00D753CF"/>
    <w:rsid w:val="00D76803"/>
    <w:rsid w:val="00D7693A"/>
    <w:rsid w:val="00D76950"/>
    <w:rsid w:val="00D77699"/>
    <w:rsid w:val="00D778AC"/>
    <w:rsid w:val="00D77A8B"/>
    <w:rsid w:val="00D77B1D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CC6"/>
    <w:rsid w:val="00D861D2"/>
    <w:rsid w:val="00D86CA3"/>
    <w:rsid w:val="00D871CE"/>
    <w:rsid w:val="00D8730A"/>
    <w:rsid w:val="00D87B61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2B17"/>
    <w:rsid w:val="00D9310F"/>
    <w:rsid w:val="00D94003"/>
    <w:rsid w:val="00D94B4C"/>
    <w:rsid w:val="00D9513A"/>
    <w:rsid w:val="00D95461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A31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636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4103"/>
    <w:rsid w:val="00DB431C"/>
    <w:rsid w:val="00DB4C8E"/>
    <w:rsid w:val="00DB4E49"/>
    <w:rsid w:val="00DB50D5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60AC"/>
    <w:rsid w:val="00DC6ABB"/>
    <w:rsid w:val="00DC7239"/>
    <w:rsid w:val="00DD0567"/>
    <w:rsid w:val="00DD0A5A"/>
    <w:rsid w:val="00DD10B2"/>
    <w:rsid w:val="00DD1456"/>
    <w:rsid w:val="00DD14A3"/>
    <w:rsid w:val="00DD15F3"/>
    <w:rsid w:val="00DD1615"/>
    <w:rsid w:val="00DD172F"/>
    <w:rsid w:val="00DD2AEF"/>
    <w:rsid w:val="00DD2BE0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2B1"/>
    <w:rsid w:val="00DE18B9"/>
    <w:rsid w:val="00DE2121"/>
    <w:rsid w:val="00DE29D4"/>
    <w:rsid w:val="00DE2A24"/>
    <w:rsid w:val="00DE2E59"/>
    <w:rsid w:val="00DE330E"/>
    <w:rsid w:val="00DE3A3C"/>
    <w:rsid w:val="00DE3B81"/>
    <w:rsid w:val="00DE4605"/>
    <w:rsid w:val="00DE47BA"/>
    <w:rsid w:val="00DE4F32"/>
    <w:rsid w:val="00DE521A"/>
    <w:rsid w:val="00DE5608"/>
    <w:rsid w:val="00DE58D0"/>
    <w:rsid w:val="00DE64BD"/>
    <w:rsid w:val="00DE654F"/>
    <w:rsid w:val="00DE6907"/>
    <w:rsid w:val="00DE694D"/>
    <w:rsid w:val="00DE6F2A"/>
    <w:rsid w:val="00DE7008"/>
    <w:rsid w:val="00DE7128"/>
    <w:rsid w:val="00DE7773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8A3"/>
    <w:rsid w:val="00DF49A7"/>
    <w:rsid w:val="00DF4D85"/>
    <w:rsid w:val="00DF5217"/>
    <w:rsid w:val="00DF5555"/>
    <w:rsid w:val="00DF5815"/>
    <w:rsid w:val="00DF5C12"/>
    <w:rsid w:val="00DF6550"/>
    <w:rsid w:val="00DF691B"/>
    <w:rsid w:val="00DF694C"/>
    <w:rsid w:val="00DF6BC3"/>
    <w:rsid w:val="00DF6CE7"/>
    <w:rsid w:val="00DF7B6E"/>
    <w:rsid w:val="00DF7D73"/>
    <w:rsid w:val="00E02214"/>
    <w:rsid w:val="00E023FC"/>
    <w:rsid w:val="00E028C4"/>
    <w:rsid w:val="00E044C6"/>
    <w:rsid w:val="00E0482D"/>
    <w:rsid w:val="00E0498E"/>
    <w:rsid w:val="00E04CB8"/>
    <w:rsid w:val="00E04CED"/>
    <w:rsid w:val="00E0503E"/>
    <w:rsid w:val="00E0535B"/>
    <w:rsid w:val="00E0544C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46C"/>
    <w:rsid w:val="00E1649C"/>
    <w:rsid w:val="00E169D7"/>
    <w:rsid w:val="00E16C4F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E5"/>
    <w:rsid w:val="00E34533"/>
    <w:rsid w:val="00E34B6E"/>
    <w:rsid w:val="00E34F4E"/>
    <w:rsid w:val="00E35559"/>
    <w:rsid w:val="00E35701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48B"/>
    <w:rsid w:val="00E4053B"/>
    <w:rsid w:val="00E40AA1"/>
    <w:rsid w:val="00E40EDA"/>
    <w:rsid w:val="00E41A95"/>
    <w:rsid w:val="00E41FDB"/>
    <w:rsid w:val="00E420E4"/>
    <w:rsid w:val="00E42294"/>
    <w:rsid w:val="00E42424"/>
    <w:rsid w:val="00E42AA4"/>
    <w:rsid w:val="00E4321A"/>
    <w:rsid w:val="00E4438F"/>
    <w:rsid w:val="00E446F1"/>
    <w:rsid w:val="00E45635"/>
    <w:rsid w:val="00E45771"/>
    <w:rsid w:val="00E45C69"/>
    <w:rsid w:val="00E46059"/>
    <w:rsid w:val="00E46097"/>
    <w:rsid w:val="00E46394"/>
    <w:rsid w:val="00E464A1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B0A"/>
    <w:rsid w:val="00E50C2D"/>
    <w:rsid w:val="00E5114A"/>
    <w:rsid w:val="00E514C5"/>
    <w:rsid w:val="00E51E20"/>
    <w:rsid w:val="00E524B8"/>
    <w:rsid w:val="00E524E5"/>
    <w:rsid w:val="00E52EE8"/>
    <w:rsid w:val="00E533D9"/>
    <w:rsid w:val="00E53B3E"/>
    <w:rsid w:val="00E53B75"/>
    <w:rsid w:val="00E544F8"/>
    <w:rsid w:val="00E54807"/>
    <w:rsid w:val="00E54B65"/>
    <w:rsid w:val="00E54E3B"/>
    <w:rsid w:val="00E55527"/>
    <w:rsid w:val="00E557E1"/>
    <w:rsid w:val="00E5594F"/>
    <w:rsid w:val="00E55E52"/>
    <w:rsid w:val="00E562DA"/>
    <w:rsid w:val="00E566FB"/>
    <w:rsid w:val="00E5690E"/>
    <w:rsid w:val="00E56D7A"/>
    <w:rsid w:val="00E56DCD"/>
    <w:rsid w:val="00E5755D"/>
    <w:rsid w:val="00E57565"/>
    <w:rsid w:val="00E60ECD"/>
    <w:rsid w:val="00E621EE"/>
    <w:rsid w:val="00E62402"/>
    <w:rsid w:val="00E6287A"/>
    <w:rsid w:val="00E62CD9"/>
    <w:rsid w:val="00E636A6"/>
    <w:rsid w:val="00E63838"/>
    <w:rsid w:val="00E63BB1"/>
    <w:rsid w:val="00E64434"/>
    <w:rsid w:val="00E6647D"/>
    <w:rsid w:val="00E665B4"/>
    <w:rsid w:val="00E67AEA"/>
    <w:rsid w:val="00E67C51"/>
    <w:rsid w:val="00E67F15"/>
    <w:rsid w:val="00E70281"/>
    <w:rsid w:val="00E70518"/>
    <w:rsid w:val="00E705C7"/>
    <w:rsid w:val="00E70B0B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A0D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22E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27A"/>
    <w:rsid w:val="00E8763C"/>
    <w:rsid w:val="00E87822"/>
    <w:rsid w:val="00E87F09"/>
    <w:rsid w:val="00E90395"/>
    <w:rsid w:val="00E90A21"/>
    <w:rsid w:val="00E90B0A"/>
    <w:rsid w:val="00E90E49"/>
    <w:rsid w:val="00E90F1B"/>
    <w:rsid w:val="00E90F80"/>
    <w:rsid w:val="00E917F9"/>
    <w:rsid w:val="00E9195A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81F"/>
    <w:rsid w:val="00E94F8A"/>
    <w:rsid w:val="00E950CB"/>
    <w:rsid w:val="00E95529"/>
    <w:rsid w:val="00E95539"/>
    <w:rsid w:val="00E96073"/>
    <w:rsid w:val="00E965DE"/>
    <w:rsid w:val="00E96924"/>
    <w:rsid w:val="00E969CC"/>
    <w:rsid w:val="00E97ADE"/>
    <w:rsid w:val="00E97DB7"/>
    <w:rsid w:val="00EA0390"/>
    <w:rsid w:val="00EA0B58"/>
    <w:rsid w:val="00EA1545"/>
    <w:rsid w:val="00EA2778"/>
    <w:rsid w:val="00EA2F3F"/>
    <w:rsid w:val="00EA2FE3"/>
    <w:rsid w:val="00EA3413"/>
    <w:rsid w:val="00EA381C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05"/>
    <w:rsid w:val="00EA6DB1"/>
    <w:rsid w:val="00EA76F7"/>
    <w:rsid w:val="00EA7A41"/>
    <w:rsid w:val="00EB077B"/>
    <w:rsid w:val="00EB1050"/>
    <w:rsid w:val="00EB121F"/>
    <w:rsid w:val="00EB17F1"/>
    <w:rsid w:val="00EB1E06"/>
    <w:rsid w:val="00EB2F47"/>
    <w:rsid w:val="00EB37B2"/>
    <w:rsid w:val="00EB3B9C"/>
    <w:rsid w:val="00EB424C"/>
    <w:rsid w:val="00EB455F"/>
    <w:rsid w:val="00EB4EA2"/>
    <w:rsid w:val="00EB51FC"/>
    <w:rsid w:val="00EB57B7"/>
    <w:rsid w:val="00EB5A4A"/>
    <w:rsid w:val="00EB5D4F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3846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484F"/>
    <w:rsid w:val="00ED48EF"/>
    <w:rsid w:val="00ED5583"/>
    <w:rsid w:val="00ED57B0"/>
    <w:rsid w:val="00ED66E2"/>
    <w:rsid w:val="00ED7E52"/>
    <w:rsid w:val="00ED7F0D"/>
    <w:rsid w:val="00EE00B7"/>
    <w:rsid w:val="00EE06E3"/>
    <w:rsid w:val="00EE0B0A"/>
    <w:rsid w:val="00EE0CFD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066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55F"/>
    <w:rsid w:val="00EF2DD8"/>
    <w:rsid w:val="00EF3491"/>
    <w:rsid w:val="00EF35FF"/>
    <w:rsid w:val="00EF381E"/>
    <w:rsid w:val="00EF391F"/>
    <w:rsid w:val="00EF3DEA"/>
    <w:rsid w:val="00EF5064"/>
    <w:rsid w:val="00EF509C"/>
    <w:rsid w:val="00EF55D9"/>
    <w:rsid w:val="00EF5787"/>
    <w:rsid w:val="00EF5EA8"/>
    <w:rsid w:val="00EF60D0"/>
    <w:rsid w:val="00EF628F"/>
    <w:rsid w:val="00EF6358"/>
    <w:rsid w:val="00EF68A4"/>
    <w:rsid w:val="00EF69FE"/>
    <w:rsid w:val="00EF6B06"/>
    <w:rsid w:val="00EF742F"/>
    <w:rsid w:val="00EF7614"/>
    <w:rsid w:val="00EF7896"/>
    <w:rsid w:val="00EF7CAB"/>
    <w:rsid w:val="00EF7F97"/>
    <w:rsid w:val="00F00405"/>
    <w:rsid w:val="00F004F5"/>
    <w:rsid w:val="00F00B2C"/>
    <w:rsid w:val="00F01183"/>
    <w:rsid w:val="00F0158D"/>
    <w:rsid w:val="00F01E1C"/>
    <w:rsid w:val="00F01ECC"/>
    <w:rsid w:val="00F024CE"/>
    <w:rsid w:val="00F02638"/>
    <w:rsid w:val="00F02BBB"/>
    <w:rsid w:val="00F02D4C"/>
    <w:rsid w:val="00F032A5"/>
    <w:rsid w:val="00F03704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E54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FA5"/>
    <w:rsid w:val="00F1601A"/>
    <w:rsid w:val="00F16151"/>
    <w:rsid w:val="00F1646B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C67"/>
    <w:rsid w:val="00F21F50"/>
    <w:rsid w:val="00F22EFC"/>
    <w:rsid w:val="00F23699"/>
    <w:rsid w:val="00F2376F"/>
    <w:rsid w:val="00F23C5D"/>
    <w:rsid w:val="00F23D5F"/>
    <w:rsid w:val="00F23FB8"/>
    <w:rsid w:val="00F2438B"/>
    <w:rsid w:val="00F243D8"/>
    <w:rsid w:val="00F24515"/>
    <w:rsid w:val="00F2536B"/>
    <w:rsid w:val="00F25622"/>
    <w:rsid w:val="00F2597A"/>
    <w:rsid w:val="00F263D9"/>
    <w:rsid w:val="00F26ECF"/>
    <w:rsid w:val="00F26EE4"/>
    <w:rsid w:val="00F271BA"/>
    <w:rsid w:val="00F27472"/>
    <w:rsid w:val="00F276DE"/>
    <w:rsid w:val="00F301EA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6515"/>
    <w:rsid w:val="00F36D64"/>
    <w:rsid w:val="00F36EA1"/>
    <w:rsid w:val="00F36F33"/>
    <w:rsid w:val="00F36F95"/>
    <w:rsid w:val="00F37004"/>
    <w:rsid w:val="00F37920"/>
    <w:rsid w:val="00F40411"/>
    <w:rsid w:val="00F40A14"/>
    <w:rsid w:val="00F40F0C"/>
    <w:rsid w:val="00F4108D"/>
    <w:rsid w:val="00F4114F"/>
    <w:rsid w:val="00F41944"/>
    <w:rsid w:val="00F41BE0"/>
    <w:rsid w:val="00F41CC9"/>
    <w:rsid w:val="00F41EC0"/>
    <w:rsid w:val="00F4228E"/>
    <w:rsid w:val="00F42518"/>
    <w:rsid w:val="00F4283C"/>
    <w:rsid w:val="00F43DAF"/>
    <w:rsid w:val="00F44162"/>
    <w:rsid w:val="00F44683"/>
    <w:rsid w:val="00F44D91"/>
    <w:rsid w:val="00F45053"/>
    <w:rsid w:val="00F46637"/>
    <w:rsid w:val="00F46791"/>
    <w:rsid w:val="00F46A58"/>
    <w:rsid w:val="00F472C9"/>
    <w:rsid w:val="00F4766C"/>
    <w:rsid w:val="00F47A3E"/>
    <w:rsid w:val="00F47ADA"/>
    <w:rsid w:val="00F5060E"/>
    <w:rsid w:val="00F507D1"/>
    <w:rsid w:val="00F50FB7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64D4"/>
    <w:rsid w:val="00F566B4"/>
    <w:rsid w:val="00F57977"/>
    <w:rsid w:val="00F60203"/>
    <w:rsid w:val="00F6033F"/>
    <w:rsid w:val="00F60742"/>
    <w:rsid w:val="00F607C5"/>
    <w:rsid w:val="00F60990"/>
    <w:rsid w:val="00F60DEA"/>
    <w:rsid w:val="00F6155E"/>
    <w:rsid w:val="00F61574"/>
    <w:rsid w:val="00F617DA"/>
    <w:rsid w:val="00F61D28"/>
    <w:rsid w:val="00F62316"/>
    <w:rsid w:val="00F6231D"/>
    <w:rsid w:val="00F62690"/>
    <w:rsid w:val="00F62A1D"/>
    <w:rsid w:val="00F62CBC"/>
    <w:rsid w:val="00F6302A"/>
    <w:rsid w:val="00F63950"/>
    <w:rsid w:val="00F63A90"/>
    <w:rsid w:val="00F63F20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F53"/>
    <w:rsid w:val="00F703BE"/>
    <w:rsid w:val="00F7043A"/>
    <w:rsid w:val="00F70880"/>
    <w:rsid w:val="00F70BCA"/>
    <w:rsid w:val="00F70E09"/>
    <w:rsid w:val="00F70E0D"/>
    <w:rsid w:val="00F710E7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322"/>
    <w:rsid w:val="00F8034F"/>
    <w:rsid w:val="00F804BE"/>
    <w:rsid w:val="00F80788"/>
    <w:rsid w:val="00F80FB5"/>
    <w:rsid w:val="00F817CE"/>
    <w:rsid w:val="00F81D57"/>
    <w:rsid w:val="00F82268"/>
    <w:rsid w:val="00F82285"/>
    <w:rsid w:val="00F82727"/>
    <w:rsid w:val="00F8285F"/>
    <w:rsid w:val="00F82F96"/>
    <w:rsid w:val="00F830C4"/>
    <w:rsid w:val="00F837DB"/>
    <w:rsid w:val="00F839CF"/>
    <w:rsid w:val="00F83BE8"/>
    <w:rsid w:val="00F83E00"/>
    <w:rsid w:val="00F83E9F"/>
    <w:rsid w:val="00F84355"/>
    <w:rsid w:val="00F8456C"/>
    <w:rsid w:val="00F84916"/>
    <w:rsid w:val="00F84E76"/>
    <w:rsid w:val="00F84F19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8B0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378"/>
    <w:rsid w:val="00FA5AA1"/>
    <w:rsid w:val="00FA5ADB"/>
    <w:rsid w:val="00FA6364"/>
    <w:rsid w:val="00FA70A6"/>
    <w:rsid w:val="00FA7586"/>
    <w:rsid w:val="00FB1893"/>
    <w:rsid w:val="00FB2484"/>
    <w:rsid w:val="00FB2644"/>
    <w:rsid w:val="00FB3192"/>
    <w:rsid w:val="00FB3BE1"/>
    <w:rsid w:val="00FB3FE2"/>
    <w:rsid w:val="00FB44B1"/>
    <w:rsid w:val="00FB4C80"/>
    <w:rsid w:val="00FB4D51"/>
    <w:rsid w:val="00FB5823"/>
    <w:rsid w:val="00FB58BD"/>
    <w:rsid w:val="00FB5A3B"/>
    <w:rsid w:val="00FB5B51"/>
    <w:rsid w:val="00FB5E73"/>
    <w:rsid w:val="00FB6A6A"/>
    <w:rsid w:val="00FB6A9D"/>
    <w:rsid w:val="00FB704D"/>
    <w:rsid w:val="00FB7B35"/>
    <w:rsid w:val="00FB7EDB"/>
    <w:rsid w:val="00FB7F8B"/>
    <w:rsid w:val="00FC037A"/>
    <w:rsid w:val="00FC07AC"/>
    <w:rsid w:val="00FC2DF0"/>
    <w:rsid w:val="00FC2E24"/>
    <w:rsid w:val="00FC3B05"/>
    <w:rsid w:val="00FC41B5"/>
    <w:rsid w:val="00FC420A"/>
    <w:rsid w:val="00FC44B6"/>
    <w:rsid w:val="00FC48EC"/>
    <w:rsid w:val="00FC4C8D"/>
    <w:rsid w:val="00FC4EEF"/>
    <w:rsid w:val="00FC4F92"/>
    <w:rsid w:val="00FC4FDC"/>
    <w:rsid w:val="00FC503E"/>
    <w:rsid w:val="00FC5105"/>
    <w:rsid w:val="00FC5265"/>
    <w:rsid w:val="00FC550F"/>
    <w:rsid w:val="00FC5ADB"/>
    <w:rsid w:val="00FC6201"/>
    <w:rsid w:val="00FC6277"/>
    <w:rsid w:val="00FC627D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C5B"/>
    <w:rsid w:val="00FD32FD"/>
    <w:rsid w:val="00FD398A"/>
    <w:rsid w:val="00FD3E39"/>
    <w:rsid w:val="00FD3E72"/>
    <w:rsid w:val="00FD456C"/>
    <w:rsid w:val="00FD47ED"/>
    <w:rsid w:val="00FD5181"/>
    <w:rsid w:val="00FD5260"/>
    <w:rsid w:val="00FD531C"/>
    <w:rsid w:val="00FD5455"/>
    <w:rsid w:val="00FD54A5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BC7"/>
    <w:rsid w:val="00FE4C7B"/>
    <w:rsid w:val="00FE5004"/>
    <w:rsid w:val="00FE5BCD"/>
    <w:rsid w:val="00FE673B"/>
    <w:rsid w:val="00FE6800"/>
    <w:rsid w:val="00FE70E8"/>
    <w:rsid w:val="00FE7336"/>
    <w:rsid w:val="00FE7821"/>
    <w:rsid w:val="00FE787C"/>
    <w:rsid w:val="00FF010B"/>
    <w:rsid w:val="00FF03A1"/>
    <w:rsid w:val="00FF07A5"/>
    <w:rsid w:val="00FF1353"/>
    <w:rsid w:val="00FF212B"/>
    <w:rsid w:val="00FF2ADB"/>
    <w:rsid w:val="00FF3FA7"/>
    <w:rsid w:val="00FF4137"/>
    <w:rsid w:val="00FF45A5"/>
    <w:rsid w:val="00FF5247"/>
    <w:rsid w:val="00FF5A6A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0A177C5-7D70-445D-B24F-22647C0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  <w:tabs>
        <w:tab w:val="num" w:pos="720"/>
      </w:tabs>
      <w:ind w:left="720"/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4_Radio/TSGR4_101-e/Docs/R4-2120302.zip" TargetMode="External"/><Relationship Id="rId18" Type="http://schemas.openxmlformats.org/officeDocument/2006/relationships/hyperlink" Target="https://www.3gpp.org/ftp/tsg_ran/WG4_Radio/TSGR4_101-e/Docs/R4-2120302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6-e/Inbox/R2-2111541.zip" TargetMode="External"/><Relationship Id="rId17" Type="http://schemas.openxmlformats.org/officeDocument/2006/relationships/hyperlink" Target="https://www.3gpp.org/ftp/tsg_ran/WG4_Radio/TSGR4_101-e/Docs/R4-212030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1-e/Docs/R4-2120302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4e/Docs/RP-21331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ldefense.com/v3/__https:/www.3gpp.org/ftp/tsg_ran/WG2_RL2/TSGR2_116-e/Inbox/R2-2111517.zip__;!!CTRNKA9wMg0ARbw!3h6XTPBQ3G91NA0W22v4HRuAPVkAJ9_vjlWLtvBRK9CaKm2DbH2QLb60zCzWUtQllQ4Y$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01-e/Docs/R4-212030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D2CD627-05A9-4BFA-A92E-71B823E3C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5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15323</CharactersWithSpaces>
  <SharedDoc>false</SharedDoc>
  <HyperlinkBase/>
  <HLinks>
    <vt:vector size="132" baseType="variant">
      <vt:variant>
        <vt:i4>2228239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https://www.3gpp.org/ftp/tsg_ran/WG4_Radio/TSGR4_101-e/Docs/R4-2120301.zip</vt:lpwstr>
      </vt:variant>
      <vt:variant>
        <vt:lpwstr/>
      </vt:variant>
      <vt:variant>
        <vt:i4>2687009</vt:i4>
      </vt:variant>
      <vt:variant>
        <vt:i4>96</vt:i4>
      </vt:variant>
      <vt:variant>
        <vt:i4>0</vt:i4>
      </vt:variant>
      <vt:variant>
        <vt:i4>5</vt:i4>
      </vt:variant>
      <vt:variant>
        <vt:lpwstr>https://urldefense.com/v3/__https:/www.3gpp.org/ftp/tsg_ran/WG2_RL2/TSGR2_116-e/Inbox/R2-2111517.zip__;!!CTRNKA9wMg0ARbw!3h6XTPBQ3G91NA0W22v4HRuAPVkAJ9_vjlWLtvBRK9CaKm2DbH2QLb60zCzWUtQllQ4Y$</vt:lpwstr>
      </vt:variant>
      <vt:variant>
        <vt:lpwstr/>
      </vt:variant>
      <vt:variant>
        <vt:i4>786444</vt:i4>
      </vt:variant>
      <vt:variant>
        <vt:i4>93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https://portal.3gpp.org/desktopmodules/Specifications/SpecificationDetails.aspx?specificationId=3193</vt:lpwstr>
      </vt:variant>
      <vt:variant>
        <vt:lpwstr/>
      </vt:variant>
      <vt:variant>
        <vt:i4>2162703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524300</vt:i4>
      </vt:variant>
      <vt:variant>
        <vt:i4>87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7274585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_Toc92724035</vt:lpwstr>
      </vt:variant>
      <vt:variant>
        <vt:i4>1245241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_Toc92724034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_Toc92724033</vt:lpwstr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_Toc92724032</vt:lpwstr>
      </vt:variant>
      <vt:variant>
        <vt:i4>1441849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_Toc92724031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_Toc92724030</vt:lpwstr>
      </vt:variant>
      <vt:variant>
        <vt:i4>1966136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_Toc92724029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_Toc92724028</vt:lpwstr>
      </vt:variant>
      <vt:variant>
        <vt:i4>2162703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2228239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https://www.3gpp.org/ftp/tsg_ran/WG4_Radio/TSGR4_101-e/Docs/R4-2120301.zip</vt:lpwstr>
      </vt:variant>
      <vt:variant>
        <vt:lpwstr/>
      </vt:variant>
      <vt:variant>
        <vt:i4>2162703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2687009</vt:i4>
      </vt:variant>
      <vt:variant>
        <vt:i4>27</vt:i4>
      </vt:variant>
      <vt:variant>
        <vt:i4>0</vt:i4>
      </vt:variant>
      <vt:variant>
        <vt:i4>5</vt:i4>
      </vt:variant>
      <vt:variant>
        <vt:lpwstr>https://urldefense.com/v3/__https:/www.3gpp.org/ftp/tsg_ran/WG2_RL2/TSGR2_116-e/Inbox/R2-2111517.zip__;!!CTRNKA9wMg0ARbw!3h6XTPBQ3G91NA0W22v4HRuAPVkAJ9_vjlWLtvBRK9CaKm2DbH2QLb60zCzWUtQllQ4Y$</vt:lpwstr>
      </vt:variant>
      <vt:variant>
        <vt:lpwstr/>
      </vt:variant>
      <vt:variant>
        <vt:i4>2162703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2162703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https://www.3gpp.org/ftp/tsg_ran/WG4_Radio/TSGR4_101-e/Docs/R4-2120302.zip</vt:lpwstr>
      </vt:variant>
      <vt:variant>
        <vt:lpwstr/>
      </vt:variant>
      <vt:variant>
        <vt:i4>5701694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https://www.3gpp.org/ftp/tsg_ran/WG2_RL2/TSGR2_116-e/Inbox/R2-2111541.zip</vt:lpwstr>
      </vt:variant>
      <vt:variant>
        <vt:lpwstr/>
      </vt:variant>
      <vt:variant>
        <vt:i4>3080211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2</cp:revision>
  <cp:lastPrinted>2008-02-01T10:09:00Z</cp:lastPrinted>
  <dcterms:created xsi:type="dcterms:W3CDTF">2022-01-11T11:55:00Z</dcterms:created>
  <dcterms:modified xsi:type="dcterms:W3CDTF">2022-01-11T11:55:00Z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